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Look w:val="04A0" w:firstRow="1" w:lastRow="0" w:firstColumn="1" w:lastColumn="0" w:noHBand="0" w:noVBand="1"/>
      </w:tblPr>
      <w:tblGrid>
        <w:gridCol w:w="2835"/>
        <w:gridCol w:w="6271"/>
      </w:tblGrid>
      <w:tr w:rsidR="00062E92" w14:paraId="733BCFEB" w14:textId="77777777">
        <w:tc>
          <w:tcPr>
            <w:tcW w:w="2835" w:type="dxa"/>
            <w:shd w:val="clear" w:color="auto" w:fill="auto"/>
          </w:tcPr>
          <w:p w14:paraId="626ADB52" w14:textId="77777777" w:rsidR="00062E92" w:rsidRPr="00446B62" w:rsidRDefault="009E34EC" w:rsidP="00446B62">
            <w:pPr>
              <w:jc w:val="center"/>
              <w:outlineLvl w:val="0"/>
              <w:rPr>
                <w:b/>
                <w:bCs/>
                <w:w w:val="100"/>
                <w:sz w:val="26"/>
                <w:szCs w:val="26"/>
                <w:lang w:eastAsia="ar-SA"/>
              </w:rPr>
            </w:pPr>
            <w:r w:rsidRPr="00446B62">
              <w:rPr>
                <w:b/>
                <w:bCs/>
                <w:w w:val="100"/>
                <w:sz w:val="26"/>
                <w:szCs w:val="26"/>
                <w:lang w:eastAsia="ar-SA"/>
              </w:rPr>
              <w:t>ỦY BAN NHÂN DÂN</w:t>
            </w:r>
          </w:p>
          <w:p w14:paraId="3D021CAE" w14:textId="4365FEE9" w:rsidR="00062E92" w:rsidRPr="00446B62" w:rsidRDefault="009E34EC" w:rsidP="00446B62">
            <w:pPr>
              <w:jc w:val="center"/>
              <w:outlineLvl w:val="0"/>
              <w:rPr>
                <w:b/>
                <w:bCs/>
                <w:w w:val="100"/>
                <w:sz w:val="26"/>
                <w:szCs w:val="26"/>
                <w:lang w:eastAsia="ar-SA"/>
              </w:rPr>
            </w:pPr>
            <w:r w:rsidRPr="00446B62">
              <w:rPr>
                <w:b/>
                <w:bCs/>
                <w:noProof/>
                <w:w w:val="100"/>
                <w:sz w:val="26"/>
                <w:szCs w:val="26"/>
              </w:rPr>
              <mc:AlternateContent>
                <mc:Choice Requires="wps">
                  <w:drawing>
                    <wp:anchor distT="0" distB="0" distL="114300" distR="114300" simplePos="0" relativeHeight="251660800" behindDoc="0" locked="0" layoutInCell="1" allowOverlap="1" wp14:anchorId="4782DDFB" wp14:editId="028AC2A6">
                      <wp:simplePos x="0" y="0"/>
                      <wp:positionH relativeFrom="column">
                        <wp:posOffset>542925</wp:posOffset>
                      </wp:positionH>
                      <wp:positionV relativeFrom="paragraph">
                        <wp:posOffset>214351</wp:posOffset>
                      </wp:positionV>
                      <wp:extent cx="60216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021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75pt,16.9pt" to="9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" strokecolor="black [3213]" strokeweight=".5pt">
                      <v:stroke joinstyle="miter"/>
                    </v:line>
                  </w:pict>
                </mc:Fallback>
              </mc:AlternateContent>
            </w:r>
            <w:r w:rsidRPr="00446B62">
              <w:rPr>
                <w:b/>
                <w:bCs/>
                <w:w w:val="100"/>
                <w:sz w:val="26"/>
                <w:szCs w:val="26"/>
                <w:lang w:eastAsia="ar-SA"/>
              </w:rPr>
              <w:t>TỈNH HÀ TĨNH</w:t>
            </w:r>
          </w:p>
          <w:p w14:paraId="151302B9" w14:textId="545130DB" w:rsidR="00062E92" w:rsidRPr="00446B62" w:rsidRDefault="009E34EC" w:rsidP="00446B62">
            <w:pPr>
              <w:snapToGrid w:val="0"/>
              <w:spacing w:before="240"/>
              <w:jc w:val="center"/>
              <w:rPr>
                <w:w w:val="100"/>
                <w:sz w:val="26"/>
                <w:szCs w:val="26"/>
                <w:lang w:val="fr-FR" w:eastAsia="ar-SA"/>
              </w:rPr>
            </w:pPr>
            <w:r>
              <w:rPr>
                <w:w w:val="100"/>
                <w:lang w:val="fr-FR" w:eastAsia="ar-SA"/>
              </w:rPr>
              <w:t xml:space="preserve">  </w:t>
            </w:r>
            <w:r w:rsidRPr="00446B62">
              <w:rPr>
                <w:w w:val="100"/>
                <w:sz w:val="26"/>
                <w:szCs w:val="26"/>
                <w:lang w:val="fr-FR" w:eastAsia="ar-SA"/>
              </w:rPr>
              <w:t>Số:</w:t>
            </w:r>
            <w:r w:rsidRPr="00446B62">
              <w:rPr>
                <w:w w:val="100"/>
                <w:sz w:val="26"/>
                <w:szCs w:val="26"/>
                <w:lang w:val="vi-VN" w:eastAsia="ar-SA"/>
              </w:rPr>
              <w:t xml:space="preserve"> </w:t>
            </w:r>
            <w:r w:rsidRPr="00446B62">
              <w:rPr>
                <w:w w:val="100"/>
                <w:sz w:val="26"/>
                <w:szCs w:val="26"/>
                <w:lang w:eastAsia="ar-SA"/>
              </w:rPr>
              <w:t xml:space="preserve">    </w:t>
            </w:r>
            <w:r w:rsidR="00643966">
              <w:rPr>
                <w:w w:val="100"/>
                <w:sz w:val="26"/>
                <w:szCs w:val="26"/>
                <w:lang w:val="vi-VN" w:eastAsia="ar-SA"/>
              </w:rPr>
              <w:t xml:space="preserve"> </w:t>
            </w:r>
            <w:r w:rsidRPr="00446B62">
              <w:rPr>
                <w:w w:val="100"/>
                <w:sz w:val="26"/>
                <w:szCs w:val="26"/>
                <w:lang w:eastAsia="ar-SA"/>
              </w:rPr>
              <w:t xml:space="preserve">   </w:t>
            </w:r>
            <w:r w:rsidR="00B10C5D">
              <w:rPr>
                <w:w w:val="100"/>
                <w:sz w:val="26"/>
                <w:szCs w:val="26"/>
                <w:lang w:val="fr-FR" w:eastAsia="ar-SA"/>
              </w:rPr>
              <w:t>/CT</w:t>
            </w:r>
            <w:bookmarkStart w:id="0" w:name="_GoBack"/>
            <w:bookmarkEnd w:id="0"/>
            <w:r w:rsidRPr="00446B62">
              <w:rPr>
                <w:w w:val="100"/>
                <w:sz w:val="26"/>
                <w:szCs w:val="26"/>
                <w:lang w:val="fr-FR" w:eastAsia="ar-SA"/>
              </w:rPr>
              <w:t>r-UBND</w:t>
            </w:r>
          </w:p>
        </w:tc>
        <w:tc>
          <w:tcPr>
            <w:tcW w:w="6271" w:type="dxa"/>
            <w:shd w:val="clear" w:color="auto" w:fill="auto"/>
          </w:tcPr>
          <w:p w14:paraId="155C3FF0" w14:textId="77777777" w:rsidR="00062E92" w:rsidRPr="00446B62" w:rsidRDefault="009E34EC" w:rsidP="00446B62">
            <w:pPr>
              <w:jc w:val="center"/>
              <w:outlineLvl w:val="0"/>
              <w:rPr>
                <w:b/>
                <w:iCs/>
                <w:w w:val="100"/>
                <w:sz w:val="26"/>
                <w:szCs w:val="26"/>
                <w:lang w:eastAsia="ar-SA"/>
              </w:rPr>
            </w:pPr>
            <w:r w:rsidRPr="00446B62">
              <w:rPr>
                <w:b/>
                <w:iCs/>
                <w:w w:val="100"/>
                <w:sz w:val="26"/>
                <w:szCs w:val="26"/>
                <w:lang w:eastAsia="ar-SA"/>
              </w:rPr>
              <w:t>CỘNG HÒA XÃ HỘI CHỦ NGHĨA VIỆT NAM</w:t>
            </w:r>
          </w:p>
          <w:p w14:paraId="1600846F" w14:textId="6689F7ED" w:rsidR="00062E92" w:rsidRPr="00446B62" w:rsidRDefault="009E34EC" w:rsidP="00446B62">
            <w:pPr>
              <w:jc w:val="center"/>
              <w:outlineLvl w:val="0"/>
              <w:rPr>
                <w:b/>
                <w:iCs/>
                <w:w w:val="100"/>
                <w:lang w:eastAsia="ar-SA"/>
              </w:rPr>
            </w:pPr>
            <w:r>
              <w:rPr>
                <w:b/>
                <w:iCs/>
                <w:w w:val="100"/>
                <w:lang w:eastAsia="ar-SA"/>
              </w:rPr>
              <w:t>Độc lập - Tự do - Hạnh phúc</w:t>
            </w:r>
          </w:p>
          <w:p w14:paraId="2CE5495A" w14:textId="55F92320" w:rsidR="00062E92" w:rsidRPr="00446B62" w:rsidRDefault="00446B62" w:rsidP="00446B62">
            <w:pPr>
              <w:spacing w:before="240"/>
              <w:jc w:val="center"/>
              <w:outlineLvl w:val="0"/>
              <w:rPr>
                <w:b/>
                <w:w w:val="100"/>
                <w:sz w:val="26"/>
                <w:szCs w:val="26"/>
                <w:lang w:val="fr-FR"/>
              </w:rPr>
            </w:pPr>
            <w:r w:rsidRPr="00446B62">
              <w:rPr>
                <w:i/>
                <w:iCs/>
                <w:noProof/>
                <w:w w:val="100"/>
                <w:sz w:val="26"/>
                <w:szCs w:val="26"/>
              </w:rPr>
              <mc:AlternateContent>
                <mc:Choice Requires="wps">
                  <w:drawing>
                    <wp:anchor distT="0" distB="0" distL="114300" distR="114300" simplePos="0" relativeHeight="251661824" behindDoc="0" locked="0" layoutInCell="1" allowOverlap="1" wp14:anchorId="205A1354" wp14:editId="753A5B6D">
                      <wp:simplePos x="0" y="0"/>
                      <wp:positionH relativeFrom="column">
                        <wp:posOffset>840740</wp:posOffset>
                      </wp:positionH>
                      <wp:positionV relativeFrom="paragraph">
                        <wp:posOffset>31387</wp:posOffset>
                      </wp:positionV>
                      <wp:extent cx="2152015"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2152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62C46"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6.2pt,2.45pt" to="23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" strokecolor="black [3213]" strokeweight=".5pt">
                      <v:stroke joinstyle="miter"/>
                    </v:line>
                  </w:pict>
                </mc:Fallback>
              </mc:AlternateContent>
            </w:r>
            <w:r w:rsidR="009E34EC" w:rsidRPr="00446B62">
              <w:rPr>
                <w:i/>
                <w:iCs/>
                <w:w w:val="100"/>
                <w:sz w:val="26"/>
                <w:szCs w:val="26"/>
                <w:lang w:val="fr-FR" w:eastAsia="ar-SA"/>
              </w:rPr>
              <w:t>Hà Tĩnh, ngày        tháng       năm 2022</w:t>
            </w:r>
          </w:p>
        </w:tc>
      </w:tr>
    </w:tbl>
    <w:p w14:paraId="3894DDB8" w14:textId="1D2F463B" w:rsidR="00062E92" w:rsidRPr="00692C44" w:rsidRDefault="00062E92" w:rsidP="00643966">
      <w:pPr>
        <w:rPr>
          <w:b/>
          <w:bCs/>
          <w:w w:val="100"/>
          <w:sz w:val="40"/>
          <w:szCs w:val="40"/>
        </w:rPr>
      </w:pPr>
    </w:p>
    <w:p w14:paraId="420AAC3E" w14:textId="77777777" w:rsidR="00062E92" w:rsidRDefault="009E34EC">
      <w:pPr>
        <w:spacing w:before="120"/>
        <w:jc w:val="center"/>
        <w:rPr>
          <w:b/>
          <w:bCs/>
          <w:w w:val="100"/>
        </w:rPr>
      </w:pPr>
      <w:r>
        <w:rPr>
          <w:b/>
          <w:bCs/>
          <w:w w:val="100"/>
        </w:rPr>
        <w:t>CHƯƠNG TRÌNH HÀNH ĐỘNG</w:t>
      </w:r>
    </w:p>
    <w:p w14:paraId="2E7E9C8B" w14:textId="69A1AC4B" w:rsidR="00062E92" w:rsidRDefault="009E34EC">
      <w:pPr>
        <w:ind w:right="-6"/>
        <w:jc w:val="center"/>
        <w:rPr>
          <w:rFonts w:eastAsia="Calibri"/>
          <w:b/>
          <w:w w:val="100"/>
        </w:rPr>
      </w:pPr>
      <w:r>
        <w:rPr>
          <w:rFonts w:eastAsia="Calibri"/>
          <w:b/>
          <w:spacing w:val="-8"/>
          <w:w w:val="100"/>
        </w:rPr>
        <w:t>Thực hiện Kết luận số 57-KL/TU ngày 07/10/2022 của Ban Thường vụ Tỉnh ủy</w:t>
      </w:r>
      <w:r>
        <w:rPr>
          <w:rFonts w:eastAsia="Calibri"/>
          <w:b/>
          <w:w w:val="100"/>
        </w:rPr>
        <w:t xml:space="preserve"> về tiếp tục</w:t>
      </w:r>
      <w:r>
        <w:rPr>
          <w:rFonts w:eastAsia="Calibri"/>
          <w:b/>
          <w:w w:val="100"/>
          <w:lang w:val="vi-VN"/>
        </w:rPr>
        <w:t xml:space="preserve"> thực hiện Nghị quyết </w:t>
      </w:r>
      <w:r>
        <w:rPr>
          <w:rFonts w:eastAsia="Calibri"/>
          <w:b/>
          <w:w w:val="100"/>
        </w:rPr>
        <w:t xml:space="preserve">số </w:t>
      </w:r>
      <w:r>
        <w:rPr>
          <w:rFonts w:eastAsia="Calibri"/>
          <w:b/>
          <w:w w:val="100"/>
          <w:lang w:val="vi-VN"/>
        </w:rPr>
        <w:t>0</w:t>
      </w:r>
      <w:r>
        <w:rPr>
          <w:rFonts w:eastAsia="Calibri"/>
          <w:b/>
          <w:w w:val="100"/>
        </w:rPr>
        <w:t>8</w:t>
      </w:r>
      <w:r>
        <w:rPr>
          <w:rFonts w:eastAsia="Calibri"/>
          <w:b/>
          <w:w w:val="100"/>
          <w:lang w:val="vi-VN"/>
        </w:rPr>
        <w:t>-NQ/TU</w:t>
      </w:r>
      <w:r>
        <w:rPr>
          <w:rFonts w:eastAsia="Calibri"/>
          <w:b/>
          <w:w w:val="100"/>
        </w:rPr>
        <w:t xml:space="preserve"> ngày 18/7/2018 </w:t>
      </w:r>
    </w:p>
    <w:p w14:paraId="4A48480D" w14:textId="77777777" w:rsidR="00062E92" w:rsidRDefault="009E34EC">
      <w:pPr>
        <w:ind w:right="-6"/>
        <w:jc w:val="center"/>
        <w:rPr>
          <w:rFonts w:eastAsia="Calibri"/>
          <w:b/>
          <w:w w:val="100"/>
        </w:rPr>
      </w:pPr>
      <w:r>
        <w:rPr>
          <w:rFonts w:eastAsia="Calibri"/>
          <w:b/>
          <w:w w:val="100"/>
          <w:lang w:val="vi-VN"/>
        </w:rPr>
        <w:t>của Ban Chấp hành Đảng bộ tỉnh (khóa XVIII)</w:t>
      </w:r>
    </w:p>
    <w:p w14:paraId="52010678" w14:textId="77777777" w:rsidR="00062E92" w:rsidRDefault="009E34EC">
      <w:pPr>
        <w:snapToGrid w:val="0"/>
        <w:spacing w:line="264" w:lineRule="auto"/>
        <w:jc w:val="both"/>
        <w:rPr>
          <w:rFonts w:eastAsia="Calibri"/>
          <w:b/>
          <w:w w:val="100"/>
        </w:rPr>
      </w:pPr>
      <w:r>
        <w:rPr>
          <w:rFonts w:eastAsia="Calibri"/>
          <w:b/>
          <w:noProof/>
          <w:w w:val="100"/>
        </w:rPr>
        <mc:AlternateContent>
          <mc:Choice Requires="wps">
            <w:drawing>
              <wp:anchor distT="0" distB="0" distL="114300" distR="114300" simplePos="0" relativeHeight="251659776" behindDoc="0" locked="0" layoutInCell="1" allowOverlap="1" wp14:anchorId="4B5444B8" wp14:editId="3743ADED">
                <wp:simplePos x="0" y="0"/>
                <wp:positionH relativeFrom="column">
                  <wp:posOffset>1739265</wp:posOffset>
                </wp:positionH>
                <wp:positionV relativeFrom="paragraph">
                  <wp:posOffset>60597</wp:posOffset>
                </wp:positionV>
                <wp:extent cx="2386361" cy="0"/>
                <wp:effectExtent l="0" t="0" r="13970" b="12700"/>
                <wp:wrapNone/>
                <wp:docPr id="3" name="Straight Connector 3"/>
                <wp:cNvGraphicFramePr/>
                <a:graphic xmlns:a="http://schemas.openxmlformats.org/drawingml/2006/main">
                  <a:graphicData uri="http://schemas.microsoft.com/office/word/2010/wordprocessingShape">
                    <wps:wsp>
                      <wps:cNvCnPr/>
                      <wps:spPr>
                        <a:xfrm>
                          <a:off x="0" y="0"/>
                          <a:ext cx="2386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D14A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6.95pt,4.75pt" to="324.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" strokecolor="black [3213]" strokeweight=".5pt">
                <v:stroke joinstyle="miter"/>
              </v:line>
            </w:pict>
          </mc:Fallback>
        </mc:AlternateContent>
      </w:r>
    </w:p>
    <w:p w14:paraId="2FBDCF25" w14:textId="77777777" w:rsidR="00692C44" w:rsidRDefault="00692C44">
      <w:pPr>
        <w:spacing w:line="264" w:lineRule="auto"/>
        <w:ind w:right="-6" w:firstLine="567"/>
        <w:jc w:val="both"/>
        <w:rPr>
          <w:rFonts w:eastAsia="Calibri"/>
          <w:bCs/>
          <w:w w:val="100"/>
        </w:rPr>
      </w:pPr>
    </w:p>
    <w:p w14:paraId="0C620B14" w14:textId="47FA75D1"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Thực hiện Kết luận số 57-KL/TU ngày 07/10/2022 của Ban Thường vụ Tỉnh ủy về tiếp tục thực hiện Nghị quyết số 08-NQ/TU ngày 18/5/2018 của Ban Chấp hành Đảng bộ tỉnh (khóa XVIII) về đẩy mạnh phát triển công nghiệp, tiểu thủ công nghiệp đến năm 2025 và những năm tiếp theo; </w:t>
      </w:r>
      <w:r w:rsidR="00A20C8E">
        <w:rPr>
          <w:rFonts w:eastAsia="Calibri"/>
          <w:bCs/>
          <w:w w:val="100"/>
        </w:rPr>
        <w:t xml:space="preserve">trên cơ sở tổng hợp, tham mưu của Sở Công Thương tại Văn bản số 1915/SCT-QLCN ngày 28/11/2022; để </w:t>
      </w:r>
      <w:r w:rsidRPr="0052641D">
        <w:rPr>
          <w:rFonts w:eastAsia="Calibri"/>
          <w:bCs/>
          <w:w w:val="100"/>
        </w:rPr>
        <w:t>tiếp tục triển khai, thực hiện đồng bộ các giải pháp về phát triển công nghiệp, tiểu thủ công nghiệp trong giai đoạn tới</w:t>
      </w:r>
      <w:r w:rsidR="00A20C8E">
        <w:rPr>
          <w:rFonts w:eastAsia="Calibri"/>
          <w:bCs/>
          <w:w w:val="100"/>
        </w:rPr>
        <w:t xml:space="preserve">, </w:t>
      </w:r>
      <w:r w:rsidRPr="0052641D">
        <w:rPr>
          <w:rFonts w:eastAsia="Calibri"/>
          <w:bCs/>
          <w:w w:val="100"/>
        </w:rPr>
        <w:t>Ủy ban nhân dân tỉnh ban hành Chương trình hành động với nội dung như sau:</w:t>
      </w:r>
    </w:p>
    <w:p w14:paraId="284FBDCE" w14:textId="77777777" w:rsidR="00062E92" w:rsidRPr="0052641D" w:rsidRDefault="009E34EC" w:rsidP="00402E1D">
      <w:pPr>
        <w:spacing w:after="120"/>
        <w:ind w:right="-6" w:firstLine="709"/>
        <w:jc w:val="both"/>
        <w:rPr>
          <w:rFonts w:eastAsia="Calibri"/>
          <w:b/>
          <w:bCs/>
          <w:w w:val="100"/>
        </w:rPr>
      </w:pPr>
      <w:r w:rsidRPr="0052641D">
        <w:rPr>
          <w:rFonts w:eastAsia="Calibri"/>
          <w:b/>
          <w:bCs/>
          <w:w w:val="100"/>
        </w:rPr>
        <w:t>I. MỤC ĐÍCH, YÊU CẦU</w:t>
      </w:r>
    </w:p>
    <w:p w14:paraId="163162E0" w14:textId="77777777" w:rsidR="00062E92" w:rsidRPr="0052641D" w:rsidRDefault="009E34EC" w:rsidP="00402E1D">
      <w:pPr>
        <w:spacing w:after="120"/>
        <w:ind w:right="-6" w:firstLine="709"/>
        <w:jc w:val="both"/>
        <w:rPr>
          <w:rFonts w:eastAsia="Calibri"/>
          <w:bCs/>
          <w:w w:val="100"/>
        </w:rPr>
      </w:pPr>
      <w:r w:rsidRPr="0052641D">
        <w:rPr>
          <w:rFonts w:eastAsia="Calibri"/>
          <w:b/>
          <w:bCs/>
          <w:w w:val="100"/>
        </w:rPr>
        <w:t>1.</w:t>
      </w:r>
      <w:r w:rsidRPr="0052641D">
        <w:rPr>
          <w:rFonts w:eastAsia="Calibri"/>
          <w:bCs/>
          <w:w w:val="100"/>
        </w:rPr>
        <w:t xml:space="preserve"> Tiếp tục quán triệt và cụ thể hóa các quan điểm, mục tiêu, nhiệm vụ và giải pháp chủ yếu của Nghị quyết số 08-NQ/TU ngày 18/5/2018 của Ban Chấp hành Đảng bộ tỉnh (khóa XVIII) về đẩy mạnh phát triển công nghiệp, tiểu thủ công nghiệp đến năm 2025 và những năm tiếp theo (sau đây gọi tắt là Nghị quyết số 08-NQ/TU) và Kết luận số 57-KL/TU ngày 07/10/2022 của Ban Thường vụ Tỉnh ủy về tiếp tục thực hiện Nghị quyết số 08-NQ/TU (sau đây gọi tắt là Kết luận số 57-KL/TU).</w:t>
      </w:r>
    </w:p>
    <w:p w14:paraId="7FAAF972" w14:textId="6E86AA5D" w:rsidR="00062E92" w:rsidRPr="0052641D" w:rsidRDefault="009E34EC" w:rsidP="00402E1D">
      <w:pPr>
        <w:spacing w:after="120"/>
        <w:ind w:right="-6" w:firstLine="709"/>
        <w:jc w:val="both"/>
        <w:rPr>
          <w:rFonts w:eastAsia="Calibri"/>
          <w:bCs/>
          <w:w w:val="100"/>
          <w:lang w:val="vi-VN"/>
        </w:rPr>
      </w:pPr>
      <w:r w:rsidRPr="0052641D">
        <w:rPr>
          <w:rFonts w:eastAsia="Calibri"/>
          <w:b/>
          <w:bCs/>
          <w:w w:val="100"/>
        </w:rPr>
        <w:t>2.</w:t>
      </w:r>
      <w:r w:rsidRPr="0052641D">
        <w:rPr>
          <w:rFonts w:eastAsia="Calibri"/>
          <w:bCs/>
          <w:w w:val="100"/>
        </w:rPr>
        <w:t xml:space="preserve"> Tạo sự chủ động để các sở, ban, ngành</w:t>
      </w:r>
      <w:r w:rsidR="00A20C8E">
        <w:rPr>
          <w:rFonts w:eastAsia="Calibri"/>
          <w:bCs/>
          <w:w w:val="100"/>
        </w:rPr>
        <w:t xml:space="preserve">; </w:t>
      </w:r>
      <w:r w:rsidRPr="0052641D">
        <w:rPr>
          <w:rFonts w:eastAsia="Calibri"/>
          <w:bCs/>
          <w:w w:val="100"/>
        </w:rPr>
        <w:t>UBND các huyện</w:t>
      </w:r>
      <w:r w:rsidR="0052641D" w:rsidRPr="0052641D">
        <w:rPr>
          <w:rFonts w:eastAsia="Calibri"/>
          <w:bCs/>
          <w:w w:val="100"/>
        </w:rPr>
        <w:t>, thành phố</w:t>
      </w:r>
      <w:r w:rsidRPr="0052641D">
        <w:rPr>
          <w:rFonts w:eastAsia="Calibri"/>
          <w:bCs/>
          <w:w w:val="100"/>
        </w:rPr>
        <w:t>, thị xã (sau đây gọi tắt là địa phương) và các đơn vị liên quan triển khai các nhiệm vụ, giải pháp chủ yếu của Nghị quyết số 08-NQ/TU và Kết luận số 57-KL/TU; đồng thời làm cơ sở để giám sát, đánh giá việc tổ chức thực hiện Nghị quyết số 08-NQ/TU và Kết luận số 57-KL/TU.</w:t>
      </w:r>
      <w:r w:rsidR="0052641D">
        <w:rPr>
          <w:rFonts w:eastAsia="Calibri"/>
          <w:bCs/>
          <w:w w:val="100"/>
          <w:lang w:val="vi-VN"/>
        </w:rPr>
        <w:t xml:space="preserve"> </w:t>
      </w:r>
    </w:p>
    <w:p w14:paraId="5D3094F4" w14:textId="77777777" w:rsidR="00062E92" w:rsidRPr="0052641D" w:rsidRDefault="009E34EC" w:rsidP="00402E1D">
      <w:pPr>
        <w:spacing w:after="120"/>
        <w:ind w:right="-6" w:firstLine="709"/>
        <w:jc w:val="both"/>
        <w:rPr>
          <w:rFonts w:eastAsia="Calibri"/>
          <w:b/>
          <w:bCs/>
          <w:w w:val="100"/>
        </w:rPr>
      </w:pPr>
      <w:r w:rsidRPr="0052641D">
        <w:rPr>
          <w:rFonts w:eastAsia="Calibri"/>
          <w:b/>
          <w:bCs/>
          <w:w w:val="100"/>
        </w:rPr>
        <w:t>II. NHIỆM VỤ VÀ GIẢI PHÁP</w:t>
      </w:r>
    </w:p>
    <w:p w14:paraId="2BCF4F4D" w14:textId="7CA7649B" w:rsidR="00062E92" w:rsidRPr="000433F5" w:rsidRDefault="009E34EC" w:rsidP="00402E1D">
      <w:pPr>
        <w:spacing w:after="120"/>
        <w:ind w:right="-6" w:firstLine="709"/>
        <w:jc w:val="both"/>
        <w:rPr>
          <w:rFonts w:eastAsia="Calibri"/>
          <w:b/>
          <w:bCs/>
          <w:spacing w:val="-2"/>
          <w:w w:val="100"/>
          <w:lang w:val="vi-VN"/>
        </w:rPr>
      </w:pPr>
      <w:r w:rsidRPr="000433F5">
        <w:rPr>
          <w:rFonts w:eastAsia="Calibri"/>
          <w:b/>
          <w:bCs/>
          <w:spacing w:val="-2"/>
          <w:w w:val="100"/>
        </w:rPr>
        <w:t>1. Công tác tuyên truyền, phổ biến về công nghiệp, tiểu thủ công nghiệp</w:t>
      </w:r>
      <w:r w:rsidR="000433F5" w:rsidRPr="000433F5">
        <w:rPr>
          <w:rFonts w:eastAsia="Calibri"/>
          <w:b/>
          <w:bCs/>
          <w:spacing w:val="-2"/>
          <w:w w:val="100"/>
          <w:lang w:val="vi-VN"/>
        </w:rPr>
        <w:t>:</w:t>
      </w:r>
    </w:p>
    <w:p w14:paraId="4B21FDB6"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a) Các sở, ban, ngành, địa phương và các đơn vị liên quan: Tiếp tục đẩy mạnh công tác tuyên truyền đến cán bộ, công chức, viên chức, đoàn viên, hội viên và Nhân dân về tầm quan trọng của phát triển công nghiệp, tiểu thủ công nghiệp đối với phát triển kinh tế - xã hội của địa phương; tiếp tục khẳng định công nghiệp - tiểu thủ công nghiệp là động lực và đòn bẩy để thúc đẩy các ngành kinh tế khác phát triển.</w:t>
      </w:r>
    </w:p>
    <w:p w14:paraId="720F068E"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b) Sở Thông tin và Truyền thông chủ trì, phối hợp với các sở, ban, ngành liên quan tiếp tục hướng dẫn các cơ quan truyền thông, báo chí thường trú trên địa </w:t>
      </w:r>
      <w:r w:rsidRPr="0052641D">
        <w:rPr>
          <w:rFonts w:eastAsia="Calibri"/>
          <w:bCs/>
          <w:w w:val="100"/>
        </w:rPr>
        <w:lastRenderedPageBreak/>
        <w:t>bàn tăng cường công tác tuyên truyền, phổ biến các văn bản để tiếp tục nâng cao nhận thức và trách nhiệm của các cấp, các ngành và các tổ chức, cá nhân trong phát triển công nghiệp, tiểu thủ công nghiệp.</w:t>
      </w:r>
    </w:p>
    <w:p w14:paraId="457B74D0" w14:textId="6DE8CD9D"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c) Đài Phát thanh và Truyền hình tỉnh, Báo Hà Tĩnh và các cơ quan thông tin đại chúng trên địa bàn có trách nhiệm: Tăng cường công tác tuyên truyền các chính sách của Đảng, </w:t>
      </w:r>
      <w:r w:rsidR="003349C4">
        <w:rPr>
          <w:rFonts w:eastAsia="Calibri"/>
          <w:bCs/>
          <w:w w:val="100"/>
        </w:rPr>
        <w:t>quy</w:t>
      </w:r>
      <w:r w:rsidR="003349C4">
        <w:rPr>
          <w:rFonts w:eastAsia="Calibri"/>
          <w:bCs/>
          <w:w w:val="100"/>
          <w:lang w:val="vi-VN"/>
        </w:rPr>
        <w:t xml:space="preserve"> định pháp luật của </w:t>
      </w:r>
      <w:r w:rsidRPr="0052641D">
        <w:rPr>
          <w:rFonts w:eastAsia="Calibri"/>
          <w:bCs/>
          <w:w w:val="100"/>
        </w:rPr>
        <w:t>Nhà nước, văn bản triển khai của các bộ, ngành, địa phương về phát triển công nghiệp - tiểu thủ công nghiệp đến với mọi người dân.</w:t>
      </w:r>
    </w:p>
    <w:p w14:paraId="2C3D39E3" w14:textId="771F9C72" w:rsidR="00062E92" w:rsidRPr="003349C4" w:rsidRDefault="009E34EC" w:rsidP="00402E1D">
      <w:pPr>
        <w:spacing w:after="120"/>
        <w:ind w:right="-6" w:firstLine="709"/>
        <w:jc w:val="both"/>
        <w:rPr>
          <w:rFonts w:ascii="Times New Roman Bold" w:eastAsia="Calibri" w:hAnsi="Times New Roman Bold"/>
          <w:b/>
          <w:bCs/>
          <w:w w:val="100"/>
          <w:lang w:val="vi-VN"/>
        </w:rPr>
      </w:pPr>
      <w:r w:rsidRPr="003349C4">
        <w:rPr>
          <w:rFonts w:ascii="Times New Roman Bold" w:eastAsia="Calibri" w:hAnsi="Times New Roman Bold"/>
          <w:b/>
          <w:bCs/>
          <w:w w:val="100"/>
        </w:rPr>
        <w:t>2. Hoàn thiện cơ chế, chính sách phát triển công nghiệp, tiểu thủ công nghiệp</w:t>
      </w:r>
      <w:r w:rsidR="003349C4" w:rsidRPr="003349C4">
        <w:rPr>
          <w:rFonts w:ascii="Times New Roman Bold" w:eastAsia="Calibri" w:hAnsi="Times New Roman Bold"/>
          <w:b/>
          <w:bCs/>
          <w:w w:val="100"/>
          <w:lang w:val="vi-VN"/>
        </w:rPr>
        <w:t>:</w:t>
      </w:r>
    </w:p>
    <w:p w14:paraId="43E289A3"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a) Sở Công Thương chủ trì phối hợp với các sở, ngành địa phương và đơn vị liên quan:</w:t>
      </w:r>
    </w:p>
    <w:p w14:paraId="64C719B0" w14:textId="539046FF" w:rsidR="00062E92" w:rsidRPr="003349C4" w:rsidRDefault="009E34EC" w:rsidP="00402E1D">
      <w:pPr>
        <w:spacing w:after="120"/>
        <w:ind w:right="-6" w:firstLine="709"/>
        <w:jc w:val="both"/>
        <w:rPr>
          <w:rFonts w:eastAsia="Calibri"/>
          <w:bCs/>
          <w:w w:val="100"/>
          <w:lang w:val="vi-VN"/>
        </w:rPr>
      </w:pPr>
      <w:r w:rsidRPr="0052641D">
        <w:rPr>
          <w:rFonts w:eastAsia="Calibri"/>
          <w:bCs/>
          <w:w w:val="100"/>
        </w:rPr>
        <w:t>- Tham mưu UBND tỉnh trình HĐND tỉnh ban hành Nghị quyết về chính sách phát triển công nghiệp, tiểu thủ công nghiệp tỉnh Hà Tĩnh giai đoạn đến năm 2025, thay thế Nghị quyết số 86/2018/NQ-HĐND ngày 18/7/2018</w:t>
      </w:r>
      <w:r w:rsidR="003349C4">
        <w:rPr>
          <w:rFonts w:eastAsia="Calibri"/>
          <w:bCs/>
          <w:w w:val="100"/>
          <w:lang w:val="vi-VN"/>
        </w:rPr>
        <w:t xml:space="preserve"> của HĐND tỉnh.</w:t>
      </w:r>
    </w:p>
    <w:p w14:paraId="45316F38" w14:textId="5C63A51C" w:rsidR="00062E92" w:rsidRPr="0052641D" w:rsidRDefault="009E34EC" w:rsidP="00402E1D">
      <w:pPr>
        <w:spacing w:after="120"/>
        <w:ind w:right="-6" w:firstLine="709"/>
        <w:jc w:val="both"/>
        <w:rPr>
          <w:rFonts w:eastAsia="Calibri"/>
          <w:bCs/>
          <w:w w:val="100"/>
        </w:rPr>
      </w:pPr>
      <w:r w:rsidRPr="0052641D">
        <w:rPr>
          <w:rFonts w:eastAsia="Calibri"/>
          <w:bCs/>
          <w:w w:val="100"/>
        </w:rPr>
        <w:t>- Hoàn thiện</w:t>
      </w:r>
      <w:r w:rsidR="00A20C8E">
        <w:rPr>
          <w:rFonts w:eastAsia="Calibri"/>
          <w:bCs/>
          <w:w w:val="100"/>
        </w:rPr>
        <w:t xml:space="preserve">, tham mưu UBND tỉnh phê duyệt </w:t>
      </w:r>
      <w:r w:rsidRPr="0052641D">
        <w:rPr>
          <w:rFonts w:eastAsia="Calibri"/>
          <w:bCs/>
          <w:w w:val="100"/>
        </w:rPr>
        <w:t>Đề án phát triển công nghiệp hỗ trợ trên địa bàn tỉnh Hà Tĩnh đến năm 2025, định hướng đến năm 2030 và những năm tiếp theo.</w:t>
      </w:r>
    </w:p>
    <w:p w14:paraId="1484A1F8"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b) Ban Quản lý Khu kinh tế tỉnh chủ trì, phối hợp với các sở ngành, địa phương và đơn vị liên quan:</w:t>
      </w:r>
    </w:p>
    <w:p w14:paraId="3F466CC7"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Tham mưu UBND tỉnh trình HĐND tỉnh ban hành Nghị quyết về cơ chế, chính sách hỗ trợ, khuyến khích đầu tư vào các khu kinh tế, khu công nghiệp trên địa bàn tỉnh.</w:t>
      </w:r>
    </w:p>
    <w:p w14:paraId="0BC7E54A"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Soát xét, hoàn thiện hồ sơ, thủ tục pháp lý đối với các khu công nghiệp trên địa bàn tỉnh.</w:t>
      </w:r>
    </w:p>
    <w:p w14:paraId="0EB3F6F1" w14:textId="627D43EC"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c) Các sở, ban, ngành, địa phương và các đơn vị liên quan: Tổ chức triển khai thực hiện có hiệu quả các </w:t>
      </w:r>
      <w:r w:rsidR="00B66233">
        <w:rPr>
          <w:rFonts w:eastAsia="Calibri"/>
          <w:bCs/>
          <w:w w:val="100"/>
        </w:rPr>
        <w:t>N</w:t>
      </w:r>
      <w:r w:rsidRPr="0052641D">
        <w:rPr>
          <w:rFonts w:eastAsia="Calibri"/>
          <w:bCs/>
          <w:w w:val="100"/>
        </w:rPr>
        <w:t>ghị quyết của HĐND tỉnh về phát triển công nghiệp, tiểu thủ công nghiệp, phát triển khu kinh tế, khu công nghiệp.</w:t>
      </w:r>
    </w:p>
    <w:p w14:paraId="291531BA" w14:textId="7AA3B023" w:rsidR="00062E92" w:rsidRPr="0052641D" w:rsidRDefault="009E34EC" w:rsidP="00402E1D">
      <w:pPr>
        <w:spacing w:after="120"/>
        <w:ind w:right="-6" w:firstLine="709"/>
        <w:jc w:val="both"/>
        <w:rPr>
          <w:rFonts w:eastAsia="Calibri"/>
          <w:b/>
          <w:bCs/>
          <w:w w:val="100"/>
        </w:rPr>
      </w:pPr>
      <w:r w:rsidRPr="0052641D">
        <w:rPr>
          <w:rFonts w:eastAsia="Calibri"/>
          <w:b/>
          <w:bCs/>
          <w:w w:val="100"/>
        </w:rPr>
        <w:t>3. Công tác quy hoạch và quản lý quy hoạch</w:t>
      </w:r>
      <w:r w:rsidR="00B66233">
        <w:rPr>
          <w:rFonts w:eastAsia="Calibri"/>
          <w:b/>
          <w:bCs/>
          <w:w w:val="100"/>
          <w:lang w:val="vi-VN"/>
        </w:rPr>
        <w:t>:</w:t>
      </w:r>
      <w:r w:rsidRPr="0052641D">
        <w:rPr>
          <w:rFonts w:eastAsia="Calibri"/>
          <w:b/>
          <w:bCs/>
          <w:w w:val="100"/>
        </w:rPr>
        <w:t xml:space="preserve"> </w:t>
      </w:r>
    </w:p>
    <w:p w14:paraId="2D216C90" w14:textId="3203857A"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a) Các sở, ban, ngành và địa phương theo chức năng, nhiệm vụ </w:t>
      </w:r>
      <w:r w:rsidR="0092580B">
        <w:rPr>
          <w:rFonts w:eastAsia="Calibri"/>
          <w:bCs/>
          <w:w w:val="100"/>
        </w:rPr>
        <w:t xml:space="preserve">thực hiện </w:t>
      </w:r>
      <w:r w:rsidRPr="0052641D">
        <w:rPr>
          <w:rFonts w:eastAsia="Calibri"/>
          <w:bCs/>
          <w:w w:val="100"/>
        </w:rPr>
        <w:t>rà soát, tham mưu đề xuất bãi bỏ, điều chỉnh, bổ sung các nội dung thuộ</w:t>
      </w:r>
      <w:r w:rsidR="00CB050A">
        <w:rPr>
          <w:rFonts w:eastAsia="Calibri"/>
          <w:bCs/>
          <w:w w:val="100"/>
        </w:rPr>
        <w:t>c quy</w:t>
      </w:r>
      <w:r w:rsidRPr="0052641D">
        <w:rPr>
          <w:rFonts w:eastAsia="Calibri"/>
          <w:bCs/>
          <w:w w:val="100"/>
        </w:rPr>
        <w:t xml:space="preserve"> hoạch ngành liên quan đến phát triển công nghiệp, tiểu thủ công nghiệp theo quy định của pháp luật về quy hoạch.</w:t>
      </w:r>
    </w:p>
    <w:p w14:paraId="764E886E" w14:textId="5CB5A7CD"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b) Sở Kế hoạch và Đầu tư chủ trì, phối hợp với các sở, ban, ngành, địa phương tham mưu </w:t>
      </w:r>
      <w:r w:rsidR="00A20C8E">
        <w:rPr>
          <w:rFonts w:eastAsia="Calibri"/>
          <w:bCs/>
          <w:w w:val="100"/>
        </w:rPr>
        <w:t xml:space="preserve">UBND tỉnh phê duyệt </w:t>
      </w:r>
      <w:r w:rsidRPr="0052641D">
        <w:rPr>
          <w:rFonts w:eastAsia="Calibri"/>
          <w:bCs/>
          <w:w w:val="100"/>
        </w:rPr>
        <w:t>Chương trình triển khai thực hiện Quyết định số 1363/QĐ-TTg ngày 08/11/2022 của Thủ tướng Chính phủ về phê duyệt Quy hoạch tỉnh Hà Tĩnh thời kỳ 2021 -2030, tầm nhìn 2050.</w:t>
      </w:r>
    </w:p>
    <w:p w14:paraId="3DD4E609" w14:textId="3FF33CB6" w:rsidR="00062E92" w:rsidRPr="0052641D" w:rsidRDefault="009E34EC" w:rsidP="00402E1D">
      <w:pPr>
        <w:spacing w:after="120"/>
        <w:ind w:right="-6" w:firstLine="709"/>
        <w:jc w:val="both"/>
        <w:rPr>
          <w:rFonts w:eastAsia="Calibri"/>
          <w:bCs/>
          <w:w w:val="100"/>
        </w:rPr>
      </w:pPr>
      <w:r w:rsidRPr="0052641D">
        <w:rPr>
          <w:rFonts w:eastAsia="Calibri"/>
          <w:bCs/>
          <w:w w:val="100"/>
        </w:rPr>
        <w:t>c) Sở Công Thương chủ trì phối hợp với các sở, ban, ngành, địa phương và đơn vị có liên quan</w:t>
      </w:r>
      <w:r w:rsidR="00A20C8E">
        <w:rPr>
          <w:rFonts w:eastAsia="Calibri"/>
          <w:bCs/>
          <w:w w:val="100"/>
        </w:rPr>
        <w:t xml:space="preserve"> soát xét, tham mưu UBND tỉnh:</w:t>
      </w:r>
    </w:p>
    <w:p w14:paraId="2B89CDB3" w14:textId="3FE1BDEB" w:rsidR="00062E92" w:rsidRPr="0052641D" w:rsidRDefault="009E34EC" w:rsidP="00402E1D">
      <w:pPr>
        <w:spacing w:after="120"/>
        <w:ind w:right="-6" w:firstLine="709"/>
        <w:jc w:val="both"/>
        <w:rPr>
          <w:rFonts w:eastAsia="Calibri"/>
          <w:bCs/>
          <w:w w:val="100"/>
        </w:rPr>
      </w:pPr>
      <w:r w:rsidRPr="0052641D">
        <w:rPr>
          <w:rFonts w:eastAsia="Calibri"/>
          <w:bCs/>
          <w:w w:val="100"/>
        </w:rPr>
        <w:lastRenderedPageBreak/>
        <w:t>- Triển khai thực hiện các phương án phát triển công nghiệp, phát triển cụm công nghiệp theo Quy hoạch tỉnh; hướng dẫn, hỗ trợ các nhà đầu tư thực hiện các hồ sơ thủ tục về thành lập, mở rộng cụm công nghiệp</w:t>
      </w:r>
      <w:r w:rsidR="00A20C8E">
        <w:rPr>
          <w:rFonts w:eastAsia="Calibri"/>
          <w:bCs/>
          <w:w w:val="100"/>
        </w:rPr>
        <w:t>.</w:t>
      </w:r>
    </w:p>
    <w:p w14:paraId="60A50B1E"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Xây dựng Kế hoạch phát triển điện lực tỉnh Hà Tĩnh giai đoạn 2022-2030 phù hợp với Quy hoạch phát triển điện lực Quốc gia thời kỳ 2021-2030, tầm nhìn đến năm 2045 và cụ thể hóa phương án phát triển nguồn điện và mạng lưới cấp điện của Quy hoạch tỉnh.</w:t>
      </w:r>
    </w:p>
    <w:p w14:paraId="36A8557E"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d) Sở Tài nguyên và Môi trường chủ trì phối hợp với các sở, ban, ngành địa phương và đơn vị liên quan:</w:t>
      </w:r>
    </w:p>
    <w:p w14:paraId="72E48336"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Tổ chức thực hiện Kế hoạch số 417/KH-UBND ngày 03/11/2022 của UBND tỉnh về triển khai thực hiện Nghị quyết số 88/NQ-CP ngày 22/7/2022 của Chính phủ về ban hành chương trình hành động của Chính phủ thực hiện Nghị quyết số 10-NQ/TW ngày 10/02/2022 của Bộ Chính trị về định hướng chiến lược địa chất, khoáng sản và công nghiệp khai khoáng đến năm 2030, tầm nhìn đến năm 2045.</w:t>
      </w:r>
    </w:p>
    <w:p w14:paraId="438A908C" w14:textId="523FA528"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w:t>
      </w:r>
      <w:r w:rsidR="00A20C8E">
        <w:rPr>
          <w:rFonts w:eastAsia="Calibri"/>
          <w:bCs/>
          <w:w w:val="100"/>
        </w:rPr>
        <w:t>Tham mưu UBND tỉnh x</w:t>
      </w:r>
      <w:r w:rsidR="00A20C8E" w:rsidRPr="0052641D">
        <w:rPr>
          <w:rFonts w:eastAsia="Calibri"/>
          <w:bCs/>
          <w:w w:val="100"/>
        </w:rPr>
        <w:t xml:space="preserve">ây </w:t>
      </w:r>
      <w:r w:rsidRPr="0052641D">
        <w:rPr>
          <w:rFonts w:eastAsia="Calibri"/>
          <w:bCs/>
          <w:w w:val="100"/>
        </w:rPr>
        <w:t>dựng kế hoạch sử dụng đất 05 năm 2021-2025 và giai đoạn 2026-2030 cấp tỉnh trình Thủ tướng Chính phủ phê duyệt; triển khai thực hiện có hiệu quả quy hoạch sử dụng đất thời kỳ 2021-2030; triển khai thực hiện phương án phân bổ, khoanh vùng đất đai đã được tích hợp vào Quy hoạch tỉnh.</w:t>
      </w:r>
    </w:p>
    <w:p w14:paraId="35D83449" w14:textId="6EAFBFA1" w:rsidR="00062E92" w:rsidRPr="0052641D" w:rsidRDefault="009E34EC" w:rsidP="00402E1D">
      <w:pPr>
        <w:spacing w:after="120"/>
        <w:ind w:right="-6" w:firstLine="709"/>
        <w:jc w:val="both"/>
        <w:rPr>
          <w:rFonts w:eastAsia="Calibri"/>
          <w:bCs/>
          <w:w w:val="100"/>
        </w:rPr>
      </w:pPr>
      <w:r w:rsidRPr="0052641D">
        <w:rPr>
          <w:rFonts w:eastAsia="Calibri"/>
          <w:bCs/>
          <w:w w:val="100"/>
        </w:rPr>
        <w:t>đ) Ban Quản lý Khu kinh tế tỉnh</w:t>
      </w:r>
      <w:r w:rsidR="00672EC2">
        <w:rPr>
          <w:rFonts w:eastAsia="Calibri"/>
          <w:bCs/>
          <w:w w:val="100"/>
        </w:rPr>
        <w:t xml:space="preserve"> c</w:t>
      </w:r>
      <w:r w:rsidRPr="0052641D">
        <w:rPr>
          <w:rFonts w:eastAsia="Calibri"/>
          <w:bCs/>
          <w:w w:val="100"/>
        </w:rPr>
        <w:t>hủ trì</w:t>
      </w:r>
      <w:r w:rsidR="00672EC2">
        <w:rPr>
          <w:rFonts w:eastAsia="Calibri"/>
          <w:bCs/>
          <w:w w:val="100"/>
        </w:rPr>
        <w:t>,</w:t>
      </w:r>
      <w:r w:rsidRPr="0052641D">
        <w:rPr>
          <w:rFonts w:eastAsia="Calibri"/>
          <w:bCs/>
          <w:w w:val="100"/>
        </w:rPr>
        <w:t xml:space="preserve"> phối hợp với các sở, ngành, địa phương và các đơn vị liên quan triển khai thực hiện phương án phát triển khu kinh tế, khu công nghiệp theo Quy hoạch tỉnh; hướng dẫn, hỗ trợ các nhà đầu tư thực hiện các hồ sơ thủ tục theo quy định để đầu tư xây dựng và kinh doanh kết cấu hạ tầng các khu công nghiệp trên địa bàn tỉnh. </w:t>
      </w:r>
    </w:p>
    <w:p w14:paraId="425A9DCD" w14:textId="7F009D4A" w:rsidR="00062E92" w:rsidRPr="0052641D" w:rsidRDefault="009E34EC" w:rsidP="00402E1D">
      <w:pPr>
        <w:spacing w:after="120"/>
        <w:ind w:right="-6" w:firstLine="709"/>
        <w:jc w:val="both"/>
        <w:rPr>
          <w:rFonts w:eastAsia="Calibri"/>
          <w:b/>
          <w:bCs/>
          <w:w w:val="100"/>
        </w:rPr>
      </w:pPr>
      <w:r w:rsidRPr="0052641D">
        <w:rPr>
          <w:rFonts w:eastAsia="Calibri"/>
          <w:b/>
          <w:bCs/>
          <w:w w:val="100"/>
        </w:rPr>
        <w:t>4. Phát triển các ngành công nghiệp theo hướng bền vững</w:t>
      </w:r>
      <w:r w:rsidR="00DD5A08">
        <w:rPr>
          <w:rFonts w:eastAsia="Calibri"/>
          <w:b/>
          <w:bCs/>
          <w:w w:val="100"/>
        </w:rPr>
        <w:t>:</w:t>
      </w:r>
    </w:p>
    <w:p w14:paraId="29648DAD"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a) Các sở, ban, ngành, địa phương và các đơn vị liên quan:</w:t>
      </w:r>
    </w:p>
    <w:p w14:paraId="119BF546" w14:textId="00A4EBD9" w:rsidR="00062E92" w:rsidRPr="0052641D" w:rsidRDefault="009E34EC" w:rsidP="00402E1D">
      <w:pPr>
        <w:spacing w:after="120"/>
        <w:ind w:right="-6" w:firstLine="709"/>
        <w:jc w:val="both"/>
        <w:rPr>
          <w:rFonts w:eastAsia="Calibri"/>
          <w:bCs/>
          <w:w w:val="100"/>
        </w:rPr>
      </w:pPr>
      <w:r w:rsidRPr="0052641D">
        <w:rPr>
          <w:rFonts w:eastAsia="Calibri"/>
          <w:bCs/>
          <w:w w:val="100"/>
        </w:rPr>
        <w:t>- Tích cực hỗ trợ và tạo điều kiện tối đa cho các doanh nghiệp trong lĩnh vực sản xuất công nghiệp, tiểu thủ công nghiệp; tập trung thu hút các ngành trọng điểm: công nghiệp sạch, thân thiện môi trườ</w:t>
      </w:r>
      <w:r w:rsidR="00A5001E">
        <w:rPr>
          <w:rFonts w:eastAsia="Calibri"/>
          <w:bCs/>
          <w:w w:val="100"/>
        </w:rPr>
        <w:t>ng,</w:t>
      </w:r>
      <w:r w:rsidRPr="0052641D">
        <w:rPr>
          <w:rFonts w:eastAsia="Calibri"/>
          <w:bCs/>
          <w:w w:val="100"/>
        </w:rPr>
        <w:t xml:space="preserve"> công nghiệp luyện thép, sản xuất điệ</w:t>
      </w:r>
      <w:r w:rsidR="00A5001E">
        <w:rPr>
          <w:rFonts w:eastAsia="Calibri"/>
          <w:bCs/>
          <w:w w:val="100"/>
        </w:rPr>
        <w:t>n,</w:t>
      </w:r>
      <w:r w:rsidRPr="0052641D">
        <w:rPr>
          <w:rFonts w:eastAsia="Calibri"/>
          <w:bCs/>
          <w:w w:val="100"/>
        </w:rPr>
        <w:t xml:space="preserve"> công nghiệp vật liệu xây dựng, nông, lâm nghiệp và thủy sản; dịch vụ logistics; ưu tiên trong lĩnh vực công nghiệp hỗ trợ, chế biến, chế tạo sau thép. Tiếp tục đồng hành, tạo điều kiện và hỗ trợ các nhà đầu tư hoàn thiện và thực hiện các dự án đảm bảo theo tiến độ, quy mô, công suất dự án theo kế hoạch đề ra.</w:t>
      </w:r>
    </w:p>
    <w:p w14:paraId="271D4696"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Tập trung chỉ đạo quyết liệt việc chuyển đổi số trong phát triển công nghiệp, tiểu thủ công nghiệp, xúc tiến đầu tư, thương mại đối với các khu kinh tế, khu công nghiệp, cụm công nghiệp; ưu tiên thu hút đầu tư các doanh nghiệp công nghệ số, doanh nghiệp ứng dụng công nghệ số trong quản lý và sản xuất kinh doanh. Đề xuất, tham mưu xây dựng các chính sách hỗ trợ doanh nghiệp sản xuất công nghiệp ứng dụng công nghệ số trong quản lý, sản xuất, ứng dụng thương mại </w:t>
      </w:r>
      <w:r w:rsidRPr="0052641D">
        <w:rPr>
          <w:rFonts w:eastAsia="Calibri"/>
          <w:bCs/>
          <w:w w:val="100"/>
        </w:rPr>
        <w:lastRenderedPageBreak/>
        <w:t>điện tử trong tiêu thụ, xuất khẩu sản phẩm; khuyến khích doanh nghiệp logistics ứng dụng công nghệ số để quản lý kho bãi và vận hành chuỗi hoạt động logistics.</w:t>
      </w:r>
    </w:p>
    <w:p w14:paraId="2929BF43" w14:textId="43047194" w:rsidR="00062E92" w:rsidRPr="0052641D" w:rsidRDefault="009E34EC" w:rsidP="00402E1D">
      <w:pPr>
        <w:spacing w:after="120"/>
        <w:ind w:right="-6" w:firstLine="709"/>
        <w:jc w:val="both"/>
        <w:rPr>
          <w:rFonts w:eastAsia="Calibri"/>
          <w:bCs/>
          <w:w w:val="100"/>
        </w:rPr>
      </w:pPr>
      <w:r w:rsidRPr="0052641D">
        <w:rPr>
          <w:rFonts w:eastAsia="Calibri"/>
          <w:bCs/>
          <w:w w:val="100"/>
        </w:rPr>
        <w:t>Đẩy mạnh ứng dụng các nền tảng công nghệ số kết nối với doanh nghiệp; hỗ trợ chuyển đổi số và phát triển kinh tế số đối với doanh nghiệp sản xuất công nghiệp, nhất là doanh nghiệp công nghiệp có sản phẩm xuất khẩu; phát triển công nghiệp công nghệ cao, công nghiệp sinh thái</w:t>
      </w:r>
      <w:r w:rsidR="009F569E">
        <w:rPr>
          <w:rFonts w:eastAsia="Calibri"/>
          <w:bCs/>
          <w:w w:val="100"/>
        </w:rPr>
        <w:t>…</w:t>
      </w:r>
    </w:p>
    <w:p w14:paraId="419B2DDA"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b) Sở Kế hoạch và Đầu tư chủ trì, phối hợp với các sở, ban, ngành, địa phương và các đơn vị liên quan:</w:t>
      </w:r>
    </w:p>
    <w:p w14:paraId="793AED17" w14:textId="15E78902"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w:t>
      </w:r>
      <w:r w:rsidR="00F74BEA">
        <w:rPr>
          <w:rFonts w:eastAsia="Calibri"/>
          <w:bCs/>
          <w:w w:val="100"/>
        </w:rPr>
        <w:t>Rà soát,</w:t>
      </w:r>
      <w:r w:rsidR="00096CC1">
        <w:rPr>
          <w:rFonts w:eastAsia="Calibri"/>
          <w:bCs/>
          <w:w w:val="100"/>
        </w:rPr>
        <w:t xml:space="preserve"> lựa chọn </w:t>
      </w:r>
      <w:r w:rsidRPr="0052641D">
        <w:rPr>
          <w:rFonts w:eastAsia="Calibri"/>
          <w:bCs/>
          <w:w w:val="100"/>
        </w:rPr>
        <w:t>các dự án công nghiệp đưa vào Chương trình xúc tiến đầu tư hàng năm của tỉnh; tập trung tháo gỡ khó khăn, vướng mắc liên quan đến các dự án sản xuất công nghiệp, năng lượng.</w:t>
      </w:r>
    </w:p>
    <w:p w14:paraId="64A696F2" w14:textId="675763FE"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Tham mưu UBND tỉnh phối hợp Bộ Kế hoạch và Đầu tư và các </w:t>
      </w:r>
      <w:r w:rsidR="00672EC2">
        <w:rPr>
          <w:rFonts w:eastAsia="Calibri"/>
          <w:bCs/>
          <w:w w:val="100"/>
        </w:rPr>
        <w:t>B</w:t>
      </w:r>
      <w:r w:rsidRPr="0052641D">
        <w:rPr>
          <w:rFonts w:eastAsia="Calibri"/>
          <w:bCs/>
          <w:w w:val="100"/>
        </w:rPr>
        <w:t>ộ, ngành Trung ương hoàn thiện báo cáo đề xuất chấm dứt dự án Khai thác và tuyển quặng mỏ sắt Thạ</w:t>
      </w:r>
      <w:r w:rsidR="00811212">
        <w:rPr>
          <w:rFonts w:eastAsia="Calibri"/>
          <w:bCs/>
          <w:w w:val="100"/>
        </w:rPr>
        <w:t xml:space="preserve">ch Khê </w:t>
      </w:r>
      <w:r w:rsidR="00811212" w:rsidRPr="00811212">
        <w:rPr>
          <w:rFonts w:eastAsia="Calibri"/>
          <w:bCs/>
          <w:w w:val="100"/>
        </w:rPr>
        <w:t>trình cấp có thẩm quyề</w:t>
      </w:r>
      <w:r w:rsidR="00811212">
        <w:rPr>
          <w:rFonts w:eastAsia="Calibri"/>
          <w:bCs/>
          <w:w w:val="100"/>
        </w:rPr>
        <w:t xml:space="preserve">n </w:t>
      </w:r>
      <w:r w:rsidR="00811212" w:rsidRPr="00811212">
        <w:rPr>
          <w:rFonts w:eastAsia="Calibri"/>
          <w:bCs/>
          <w:w w:val="100"/>
        </w:rPr>
        <w:t>xem xét, quyết định</w:t>
      </w:r>
      <w:r w:rsidR="00811212">
        <w:rPr>
          <w:rFonts w:eastAsia="Calibri"/>
          <w:bCs/>
          <w:w w:val="100"/>
        </w:rPr>
        <w:t>.</w:t>
      </w:r>
    </w:p>
    <w:p w14:paraId="65F9AB09"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c) Ban Quản lý Khu kinh tế tỉnh chủ trì, phối hợp với các sở, ban, ngành, địa phương và các đơn vị liên quan:</w:t>
      </w:r>
    </w:p>
    <w:p w14:paraId="3E9C9336" w14:textId="7989BFC6" w:rsidR="00AF08E5" w:rsidRDefault="009E34EC" w:rsidP="00402E1D">
      <w:pPr>
        <w:spacing w:after="120"/>
        <w:ind w:right="-6" w:firstLine="709"/>
        <w:jc w:val="both"/>
        <w:rPr>
          <w:rFonts w:eastAsia="Calibri"/>
          <w:bCs/>
          <w:w w:val="100"/>
        </w:rPr>
      </w:pPr>
      <w:r w:rsidRPr="0052641D">
        <w:rPr>
          <w:rFonts w:eastAsia="Calibri"/>
          <w:bCs/>
          <w:w w:val="100"/>
        </w:rPr>
        <w:t xml:space="preserve">- Tiếp tục hỗ trợ Công ty TNHH gang thép Hưng Nghiệp Formosa Hà Tĩnh trong việc </w:t>
      </w:r>
      <w:r w:rsidR="00550A66">
        <w:rPr>
          <w:rFonts w:eastAsia="Calibri"/>
          <w:bCs/>
          <w:w w:val="100"/>
        </w:rPr>
        <w:t xml:space="preserve">thực hiện kế hoạch </w:t>
      </w:r>
      <w:r w:rsidRPr="0052641D">
        <w:rPr>
          <w:rFonts w:eastAsia="Calibri"/>
          <w:bCs/>
          <w:w w:val="100"/>
        </w:rPr>
        <w:t>nâng công suất nhà máy</w:t>
      </w:r>
      <w:r w:rsidR="00E9043F">
        <w:rPr>
          <w:rFonts w:eastAsia="Calibri"/>
          <w:bCs/>
          <w:w w:val="100"/>
        </w:rPr>
        <w:t xml:space="preserve"> gang thép</w:t>
      </w:r>
      <w:r w:rsidR="00550A66">
        <w:rPr>
          <w:rFonts w:eastAsia="Calibri"/>
          <w:bCs/>
          <w:w w:val="100"/>
        </w:rPr>
        <w:t xml:space="preserve"> và đề xuất đầu tư bổ sung các nội dung liên quan </w:t>
      </w:r>
      <w:r w:rsidR="00D43675">
        <w:rPr>
          <w:rFonts w:eastAsia="Calibri"/>
          <w:bCs/>
          <w:w w:val="100"/>
        </w:rPr>
        <w:t xml:space="preserve">theo đúng quy định, </w:t>
      </w:r>
      <w:r w:rsidR="00AF08E5">
        <w:rPr>
          <w:rFonts w:eastAsia="Calibri"/>
          <w:bCs/>
          <w:w w:val="100"/>
        </w:rPr>
        <w:t xml:space="preserve">trên cơ sở </w:t>
      </w:r>
      <w:r w:rsidR="00AF08E5" w:rsidRPr="00AF08E5">
        <w:rPr>
          <w:rFonts w:eastAsia="Calibri"/>
          <w:bCs/>
          <w:w w:val="100"/>
        </w:rPr>
        <w:t>ứng dụng công nghệ tiên tiến, hiện đạ</w:t>
      </w:r>
      <w:r w:rsidR="00AF08E5">
        <w:rPr>
          <w:rFonts w:eastAsia="Calibri"/>
          <w:bCs/>
          <w:w w:val="100"/>
        </w:rPr>
        <w:t xml:space="preserve">i, </w:t>
      </w:r>
      <w:r w:rsidR="00AF08E5" w:rsidRPr="00AF08E5">
        <w:rPr>
          <w:rFonts w:eastAsia="Calibri"/>
          <w:bCs/>
          <w:w w:val="100"/>
        </w:rPr>
        <w:t>đảm bảo nghiêm ngặt về môi trường sản xuất các loại thép cao cấp, gia tăng về</w:t>
      </w:r>
      <w:r w:rsidR="00AF08E5">
        <w:rPr>
          <w:rFonts w:eastAsia="Calibri"/>
          <w:bCs/>
          <w:w w:val="100"/>
        </w:rPr>
        <w:t xml:space="preserve"> giá </w:t>
      </w:r>
      <w:r w:rsidR="00AF08E5" w:rsidRPr="00AF08E5">
        <w:rPr>
          <w:rFonts w:eastAsia="Calibri"/>
          <w:bCs/>
          <w:w w:val="100"/>
        </w:rPr>
        <w:t>trị sản phẩm</w:t>
      </w:r>
      <w:r w:rsidR="00D43675">
        <w:rPr>
          <w:rFonts w:eastAsia="Calibri"/>
          <w:bCs/>
          <w:w w:val="100"/>
        </w:rPr>
        <w:t>.</w:t>
      </w:r>
    </w:p>
    <w:p w14:paraId="08E8B61C" w14:textId="546C0DAB"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w:t>
      </w:r>
      <w:r w:rsidR="00D43675">
        <w:rPr>
          <w:rFonts w:eastAsia="Calibri"/>
          <w:bCs/>
          <w:w w:val="100"/>
        </w:rPr>
        <w:t>Chủ động xử lý</w:t>
      </w:r>
      <w:r w:rsidRPr="0052641D">
        <w:rPr>
          <w:rFonts w:eastAsia="Calibri"/>
          <w:bCs/>
          <w:w w:val="100"/>
        </w:rPr>
        <w:t xml:space="preserve"> tháo gỡ khó khăn, vướng mắc cho các dự án sản xuất công nghiệp, năng lượng, thương mại trong khu công nghiệp, khu kinh tế. Hỗ trợ các nhà đầu tư đẩy nhanh tiến độ, sớm đưa vào vận hành và khai thác các dự án trọng điểm như: dự án Nhà máy Nhiệt điện Vũng Áng 2, dự án Nhà máy sản xuất Pin VINES Vũng Áng, dự án Đầu tư sản xuất và thương mại công nghệ Pin Lithium, dự án Đầu tư và kinh doanh kết cấu hạ tầng Khu công nghiệp Vinhomes Vũng Áng...</w:t>
      </w:r>
    </w:p>
    <w:p w14:paraId="629EF7BB" w14:textId="2B7255FC" w:rsidR="00062E92" w:rsidRPr="0052641D" w:rsidRDefault="009E34EC" w:rsidP="00402E1D">
      <w:pPr>
        <w:spacing w:after="120"/>
        <w:ind w:right="-6" w:firstLine="709"/>
        <w:jc w:val="both"/>
        <w:rPr>
          <w:rFonts w:eastAsia="Calibri"/>
          <w:bCs/>
          <w:w w:val="100"/>
        </w:rPr>
      </w:pPr>
      <w:r w:rsidRPr="0052641D">
        <w:rPr>
          <w:rFonts w:eastAsia="Calibri"/>
          <w:bCs/>
          <w:w w:val="100"/>
        </w:rPr>
        <w:t>d) Sở Công Thương chủ trì, phối hợp với các sở, ngành, địa phương và các đơn vị liên quan</w:t>
      </w:r>
      <w:r w:rsidR="00B56EC8">
        <w:rPr>
          <w:rFonts w:eastAsia="Calibri"/>
          <w:bCs/>
          <w:w w:val="100"/>
        </w:rPr>
        <w:t>:</w:t>
      </w:r>
    </w:p>
    <w:p w14:paraId="0792BD8B"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Tham mưu tháo gỡ khó khăn, vướng mắc cho các dự án đầu tư hạ tầng kỹ thuật cụm công nghiệp nhằm đẩy nhanh tiến độ đầu tư hạ tầng, thu hút các dự án thứ cấp, nâng tỷ lệ lấp đầy các cụm công nghiệp.</w:t>
      </w:r>
    </w:p>
    <w:p w14:paraId="237E3399"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Chủ trì triển khai thực hiện Đề án phát triển công nghiệp hỗ trợ của tỉnh sau khi UBND tỉnh phê duyệt, trong đó tăng cường công tác kết nối doanh nghiệp công nghiệp trong và ngoài nước trên địa bàn, tạo ra chuỗi liên kết bền vững trong nghiên cứu, phát triển và chuyển giao đối với các dịch vụ và sản phẩm công nghiệp, đặc biệt quan tâm đối với nhóm ngành chế biến sâu sản phẩm thép, công nghiệp hỗ trợ, công nghiệp ô tô, công nghiệp chế biến nông lâm thuỷ hải sản.</w:t>
      </w:r>
    </w:p>
    <w:p w14:paraId="3B8E2D9A"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Tham mưu triển khai thực hiện các chiến lược, quy hoạch, đề án, chương trình, kế hoạch phát triển công nghiệp, tiểu thủ công nghiệp đã được Thủ tướng </w:t>
      </w:r>
      <w:r w:rsidRPr="0052641D">
        <w:rPr>
          <w:rFonts w:eastAsia="Calibri"/>
          <w:bCs/>
          <w:w w:val="100"/>
        </w:rPr>
        <w:lastRenderedPageBreak/>
        <w:t>Chính phủ phê duyệt như công nghiệp công nghệ cao, công nghiệp môi trường, công nghiệp nông thôn…</w:t>
      </w:r>
    </w:p>
    <w:p w14:paraId="58784F8D"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Tham mưu xây dựng chương trình, kế hoạch hỗ trợ khuyến công, xúc tiến thương mại, hỗ trợ phát triển nhãn hiệu một số sản phẩm công nghiệp nông thôn tiêu biểu trên địa bàn.</w:t>
      </w:r>
    </w:p>
    <w:p w14:paraId="1A90AF90" w14:textId="2E55C101"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đ) Sở Thông tin và Truyền thông chủ trì, phối hợp với các sở, ngành, địa phương và các đơn vị liên quan triển khai thực hiện phát triển công nghiệp công nghệ thông tin gắn với cuộc cách mạng công nghiệp 4.0 tại các doanh nghiệp sản xuất kinh doanh, như: chuyển đổi số, ứng dụng công nghệ thông tin trong quản lý, điều hành, quản trị doanh nghiệp; kết nối phục vụ sản xuất, giới thiệu sản phẩm; </w:t>
      </w:r>
      <w:r w:rsidR="00AE2E34">
        <w:rPr>
          <w:rFonts w:eastAsia="Calibri"/>
          <w:bCs/>
          <w:w w:val="100"/>
        </w:rPr>
        <w:t>rà</w:t>
      </w:r>
      <w:r w:rsidR="00AE2E34">
        <w:rPr>
          <w:rFonts w:eastAsia="Calibri"/>
          <w:bCs/>
          <w:w w:val="100"/>
          <w:lang w:val="vi-VN"/>
        </w:rPr>
        <w:t xml:space="preserve"> soát, tham mưu phương án </w:t>
      </w:r>
      <w:r w:rsidRPr="0052641D">
        <w:rPr>
          <w:rFonts w:eastAsia="Calibri"/>
          <w:bCs/>
          <w:w w:val="100"/>
        </w:rPr>
        <w:t>thu hút đầu tư xây dựng phát triển Khu công nghệ thông tin tập trung tại thành phố Hà Tĩnh.</w:t>
      </w:r>
    </w:p>
    <w:p w14:paraId="3BABEAE6"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e) Sở Khoa học và Công nghệ chủ trì, phối hợp với các sở, ngành, địa phương và các đơn vị liên quan:</w:t>
      </w:r>
    </w:p>
    <w:p w14:paraId="4D5F4D40" w14:textId="77777777" w:rsidR="00062E92" w:rsidRPr="0052641D" w:rsidRDefault="009E34EC" w:rsidP="00402E1D">
      <w:pPr>
        <w:spacing w:after="120"/>
        <w:ind w:firstLine="709"/>
        <w:jc w:val="both"/>
        <w:rPr>
          <w:rFonts w:eastAsia="Calibri"/>
          <w:bCs/>
          <w:w w:val="100"/>
        </w:rPr>
      </w:pPr>
      <w:r w:rsidRPr="0052641D">
        <w:rPr>
          <w:rFonts w:eastAsia="Calibri"/>
          <w:bCs/>
          <w:w w:val="100"/>
        </w:rPr>
        <w:t>- Tiếp tục tăng cường công tác thẩm định, góp ý về công nghệ dự án đầu tư, nhằm ngăn ngừa các dự án đầu tư có sử dụng công nghệ thuộc danh mục công nghệ cấm chuyển giao, hạn chế chuyển giao và công nghệ có nguy cơ tác động xấu đến môi trường.</w:t>
      </w:r>
    </w:p>
    <w:p w14:paraId="5C2365F7" w14:textId="77777777" w:rsidR="00062E92" w:rsidRPr="0052641D" w:rsidRDefault="009E34EC" w:rsidP="00402E1D">
      <w:pPr>
        <w:spacing w:after="120"/>
        <w:ind w:firstLine="709"/>
        <w:jc w:val="both"/>
        <w:rPr>
          <w:rFonts w:eastAsia="Calibri"/>
          <w:bCs/>
          <w:w w:val="100"/>
        </w:rPr>
      </w:pPr>
      <w:r w:rsidRPr="0052641D">
        <w:rPr>
          <w:rFonts w:eastAsia="Calibri"/>
          <w:bCs/>
          <w:w w:val="100"/>
        </w:rPr>
        <w:t>- Triển khai có hiệu quả các chính sách hỗ trợ phát triển khoa học và công nghệ đã được HĐND tỉnh ban hành, góp phần hỗ trợ các doanh nghiệp, cơ sở sản xuất công nghiệp, tiểu thủ công nghiệp nâng cao năng suất, chất lượng sản phẩm và khả năng cạnh tranh của sản phẩm trên thị trường.</w:t>
      </w:r>
    </w:p>
    <w:p w14:paraId="550BAD24"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 Thúc đẩy hoạt động đổi mới, chuyển giao công nghệ theo hướng ứng dụng công nghệ mới, công nghệ sạch, công nghệ tiên tiến, công nghệ cao; đẩy mạnh triển khai các hoạt động nghiên cứu, ứng dụng, chuyển giao và phát triển công nghệ vào sản xuất, chế biến, đặc biệt là công nghệ cao, công nghệ tiên tiến. </w:t>
      </w:r>
    </w:p>
    <w:p w14:paraId="3BFE13F2" w14:textId="77777777" w:rsidR="00062E92" w:rsidRPr="00402E1D" w:rsidRDefault="009E34EC" w:rsidP="00402E1D">
      <w:pPr>
        <w:spacing w:after="120"/>
        <w:ind w:firstLine="709"/>
        <w:jc w:val="both"/>
        <w:rPr>
          <w:rFonts w:eastAsia="Calibri"/>
          <w:bCs/>
          <w:spacing w:val="-2"/>
          <w:w w:val="100"/>
        </w:rPr>
      </w:pPr>
      <w:r w:rsidRPr="00402E1D">
        <w:rPr>
          <w:rFonts w:eastAsia="Calibri"/>
          <w:bCs/>
          <w:spacing w:val="-2"/>
          <w:w w:val="100"/>
        </w:rPr>
        <w:t xml:space="preserve">g) Sở Lao động - Thương binh và Xã hội chủ trì, phối hợp với các sở, ngành, địa phương và các đơn vị liên quan tham mưu các cơ chế, chính sách để thu hút nguồn nhân lực chất lượng cao, phù hợp với định hướng phát triển công nghiệp của tỉnh; tham mưu các giải pháp tăng cường hợp tác, đa dạng hóa liên kết đào tạo, thực hiện hiệu quả các chính sách đào tạo, thu hút nguồn nhân lực và giải quyết việc làm cho người lao động, nhất là lao động ngành công nghiệp trên địa bàn tỉnh. </w:t>
      </w:r>
    </w:p>
    <w:p w14:paraId="1D500AE6" w14:textId="5F65B16C" w:rsidR="00062E92" w:rsidRPr="00C45E32" w:rsidRDefault="009E34EC" w:rsidP="00402E1D">
      <w:pPr>
        <w:spacing w:after="120"/>
        <w:ind w:firstLine="709"/>
        <w:jc w:val="both"/>
        <w:rPr>
          <w:rFonts w:eastAsia="Calibri"/>
          <w:bCs/>
          <w:w w:val="100"/>
          <w:lang w:val="vi-VN"/>
        </w:rPr>
      </w:pPr>
      <w:r w:rsidRPr="0052641D">
        <w:rPr>
          <w:rFonts w:eastAsia="Calibri"/>
          <w:bCs/>
          <w:w w:val="100"/>
        </w:rPr>
        <w:t>h) Sở Tài nguyên và Môi trường chủ trì, phối hợp với các sở, ban, ngành, địa phương và đơn vị liên quan tham mưu thực hiện các quy định về bảo vệ môi trường khi triển khai các dự án</w:t>
      </w:r>
      <w:r w:rsidR="00C45E32">
        <w:rPr>
          <w:rFonts w:eastAsia="Calibri"/>
          <w:bCs/>
          <w:w w:val="100"/>
          <w:lang w:val="vi-VN"/>
        </w:rPr>
        <w:t xml:space="preserve"> sản xuất công nghiệp, tiểu thủ công nghiệp.</w:t>
      </w:r>
    </w:p>
    <w:p w14:paraId="22BEE72F" w14:textId="77777777" w:rsidR="00062E92" w:rsidRPr="0052641D" w:rsidRDefault="009E34EC" w:rsidP="00402E1D">
      <w:pPr>
        <w:spacing w:after="120"/>
        <w:ind w:firstLine="709"/>
        <w:jc w:val="both"/>
        <w:rPr>
          <w:rFonts w:eastAsia="Calibri"/>
          <w:bCs/>
          <w:w w:val="100"/>
        </w:rPr>
      </w:pPr>
      <w:r w:rsidRPr="0052641D">
        <w:rPr>
          <w:rFonts w:eastAsia="Calibri"/>
          <w:bCs/>
          <w:w w:val="100"/>
        </w:rPr>
        <w:t>i) UBND các huyện, thị xã, thành phố phối hợp với các sở, ban, ngành liên quan tăng cường gặp gỡ, đối thoại với doanh nghiệp, nhà đầu tư trên địa bàn để nắm bắt tình hình, kịp thời tháo gỡ khó khăn, vướng mắc, tạo mọi điều kiện thuận lợi để doanh nghiệp, hộ sản xuất công nghiệp, tiểu thủ công nghiệp tổ chức sản xuất, kinh doanh hiệu quả.</w:t>
      </w:r>
    </w:p>
    <w:p w14:paraId="10B7B072" w14:textId="238F7CF4" w:rsidR="00062E92" w:rsidRPr="00D27D10" w:rsidRDefault="009E34EC" w:rsidP="00402E1D">
      <w:pPr>
        <w:snapToGrid w:val="0"/>
        <w:spacing w:after="120"/>
        <w:ind w:firstLine="709"/>
        <w:jc w:val="both"/>
        <w:textAlignment w:val="baseline"/>
        <w:rPr>
          <w:rFonts w:eastAsia="Calibri"/>
          <w:bCs/>
          <w:w w:val="100"/>
          <w:lang w:val="vi-VN"/>
        </w:rPr>
      </w:pPr>
      <w:r w:rsidRPr="0052641D">
        <w:rPr>
          <w:rFonts w:eastAsia="Calibri"/>
          <w:bCs/>
          <w:w w:val="100"/>
        </w:rPr>
        <w:t>j) Các doanh nghiệp, hộ sản xuất công nghiệp, tiểu thủ công nghiệp</w:t>
      </w:r>
      <w:r w:rsidR="00D27D10">
        <w:rPr>
          <w:rFonts w:eastAsia="Calibri"/>
          <w:bCs/>
          <w:w w:val="100"/>
          <w:lang w:val="vi-VN"/>
        </w:rPr>
        <w:t>:</w:t>
      </w:r>
    </w:p>
    <w:p w14:paraId="71F8CBFE" w14:textId="77777777" w:rsidR="00062E92" w:rsidRPr="0052641D" w:rsidRDefault="009E34EC" w:rsidP="00402E1D">
      <w:pPr>
        <w:snapToGrid w:val="0"/>
        <w:spacing w:after="120"/>
        <w:ind w:firstLine="709"/>
        <w:jc w:val="both"/>
        <w:textAlignment w:val="baseline"/>
        <w:rPr>
          <w:rFonts w:eastAsia="Calibri"/>
          <w:bCs/>
          <w:w w:val="100"/>
        </w:rPr>
      </w:pPr>
      <w:r w:rsidRPr="0052641D">
        <w:rPr>
          <w:rFonts w:eastAsia="Calibri"/>
          <w:bCs/>
          <w:w w:val="100"/>
        </w:rPr>
        <w:lastRenderedPageBreak/>
        <w:t>- Đẩy mạnh ứng dụng các nền tảng công nghệ số, chuyển đổi số trong sản sản xuất, kinh doanh; hướng đến một nền công nghiệp tự động hóa, công nghiệp xanh, thân thiện với môi trường; tăng cường kết nối trong sản xuất, kinh doanh; hình thành các cụm liên kết, hội, hiệp hội ngành nghề trong sản xuất, kinh doanh.</w:t>
      </w:r>
    </w:p>
    <w:p w14:paraId="70B6D385" w14:textId="77777777" w:rsidR="00062E92" w:rsidRPr="0052641D" w:rsidRDefault="009E34EC" w:rsidP="00402E1D">
      <w:pPr>
        <w:snapToGrid w:val="0"/>
        <w:spacing w:after="120"/>
        <w:ind w:firstLine="709"/>
        <w:jc w:val="both"/>
        <w:textAlignment w:val="baseline"/>
        <w:rPr>
          <w:rFonts w:eastAsia="Calibri"/>
          <w:bCs/>
          <w:w w:val="100"/>
        </w:rPr>
      </w:pPr>
      <w:r w:rsidRPr="0052641D">
        <w:rPr>
          <w:rFonts w:eastAsia="Calibri"/>
          <w:bCs/>
          <w:w w:val="100"/>
        </w:rPr>
        <w:t>- Thực hiện tốt các cam kết đầu tư sản xuất, kinh doanh, các nghĩa vụ đối với Nhà nước, các chế độ, chính sách đối với người lao động, các quy định về bảo vệ môi trường.</w:t>
      </w:r>
    </w:p>
    <w:p w14:paraId="30DD8616" w14:textId="0A6AE368" w:rsidR="00062E92" w:rsidRPr="0052641D" w:rsidRDefault="009E34EC" w:rsidP="00402E1D">
      <w:pPr>
        <w:snapToGrid w:val="0"/>
        <w:spacing w:after="120"/>
        <w:ind w:firstLine="709"/>
        <w:jc w:val="both"/>
        <w:textAlignment w:val="baseline"/>
        <w:rPr>
          <w:rFonts w:eastAsia="Calibri"/>
          <w:bCs/>
          <w:w w:val="100"/>
        </w:rPr>
      </w:pPr>
      <w:r w:rsidRPr="0052641D">
        <w:rPr>
          <w:rFonts w:eastAsia="Calibri"/>
          <w:bCs/>
          <w:w w:val="100"/>
        </w:rPr>
        <w:t xml:space="preserve">- Trên cơ sở cơ chế, chính sách phát triển công nghiệp, tiểu thủ công nghiệp của </w:t>
      </w:r>
      <w:r w:rsidR="00A36790">
        <w:rPr>
          <w:rFonts w:eastAsia="Calibri"/>
          <w:bCs/>
          <w:w w:val="100"/>
        </w:rPr>
        <w:t>T</w:t>
      </w:r>
      <w:r w:rsidRPr="0052641D">
        <w:rPr>
          <w:rFonts w:eastAsia="Calibri"/>
          <w:bCs/>
          <w:w w:val="100"/>
        </w:rPr>
        <w:t xml:space="preserve">ỉnh, </w:t>
      </w:r>
      <w:r w:rsidR="00A36790">
        <w:rPr>
          <w:rFonts w:eastAsia="Calibri"/>
          <w:bCs/>
          <w:w w:val="100"/>
        </w:rPr>
        <w:t>thực</w:t>
      </w:r>
      <w:r w:rsidR="00A36790">
        <w:rPr>
          <w:rFonts w:eastAsia="Calibri"/>
          <w:bCs/>
          <w:w w:val="100"/>
          <w:lang w:val="vi-VN"/>
        </w:rPr>
        <w:t xml:space="preserve"> hiện các hồ sơ, thủ tục </w:t>
      </w:r>
      <w:r w:rsidRPr="0052641D">
        <w:rPr>
          <w:rFonts w:eastAsia="Calibri"/>
          <w:bCs/>
          <w:w w:val="100"/>
        </w:rPr>
        <w:t xml:space="preserve">đề xuất </w:t>
      </w:r>
      <w:r w:rsidR="00A36790">
        <w:rPr>
          <w:rFonts w:eastAsia="Calibri"/>
          <w:bCs/>
          <w:w w:val="100"/>
        </w:rPr>
        <w:t>cơ</w:t>
      </w:r>
      <w:r w:rsidR="00A36790">
        <w:rPr>
          <w:rFonts w:eastAsia="Calibri"/>
          <w:bCs/>
          <w:w w:val="100"/>
          <w:lang w:val="vi-VN"/>
        </w:rPr>
        <w:t xml:space="preserve"> quan có thẩm quyền</w:t>
      </w:r>
      <w:r w:rsidRPr="0052641D">
        <w:rPr>
          <w:rFonts w:eastAsia="Calibri"/>
          <w:bCs/>
          <w:w w:val="100"/>
        </w:rPr>
        <w:t xml:space="preserve"> xem xét, hỗ trợ </w:t>
      </w:r>
      <w:r w:rsidR="00A36790">
        <w:rPr>
          <w:rFonts w:eastAsia="Calibri"/>
          <w:bCs/>
          <w:w w:val="100"/>
        </w:rPr>
        <w:t>theo</w:t>
      </w:r>
      <w:r w:rsidR="00A36790">
        <w:rPr>
          <w:rFonts w:eastAsia="Calibri"/>
          <w:bCs/>
          <w:w w:val="100"/>
          <w:lang w:val="vi-VN"/>
        </w:rPr>
        <w:t xml:space="preserve"> quy định</w:t>
      </w:r>
      <w:r w:rsidRPr="0052641D">
        <w:rPr>
          <w:rFonts w:eastAsia="Calibri"/>
          <w:bCs/>
          <w:w w:val="100"/>
        </w:rPr>
        <w:t>.</w:t>
      </w:r>
    </w:p>
    <w:p w14:paraId="3D6DBBB4" w14:textId="41A2CD4B" w:rsidR="00062E92" w:rsidRPr="00A36790" w:rsidRDefault="009E34EC" w:rsidP="00402E1D">
      <w:pPr>
        <w:spacing w:after="120"/>
        <w:ind w:right="-6" w:firstLine="709"/>
        <w:jc w:val="both"/>
        <w:rPr>
          <w:rFonts w:eastAsia="Calibri"/>
          <w:b/>
          <w:bCs/>
          <w:w w:val="100"/>
          <w:lang w:val="vi-VN"/>
        </w:rPr>
      </w:pPr>
      <w:r w:rsidRPr="0052641D">
        <w:rPr>
          <w:rFonts w:eastAsia="Calibri"/>
          <w:b/>
          <w:bCs/>
          <w:w w:val="100"/>
        </w:rPr>
        <w:t>5. Cải cách thủ tục hành chính, nâng cao hiệu quả quản lý nhà nước về công nghiệp, tiểu thủ công nghiệp</w:t>
      </w:r>
      <w:r w:rsidR="00A36790">
        <w:rPr>
          <w:rFonts w:eastAsia="Calibri"/>
          <w:b/>
          <w:bCs/>
          <w:w w:val="100"/>
          <w:lang w:val="vi-VN"/>
        </w:rPr>
        <w:t>:</w:t>
      </w:r>
    </w:p>
    <w:p w14:paraId="35C6CDB2"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a) Các sở, ban, ngành, địa phương và các đơn vị liên quan: </w:t>
      </w:r>
    </w:p>
    <w:p w14:paraId="26CDEF52"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Đẩy mạnh cải cách thủ tục hành chính nhằm tăng cường hiệu lực quản lý nhà nước; nâng cao vai trò, trách nhiệm các cấp, các ngành trong giải quyết và xử lý công việc; thực hiện tốt cơ chế một cửa, một cửa liên thông trong thu hút đầu tư, thành lập doanh nghiệp nói chung và lĩnh vực công nghiệp, tiểu thủ công nghiệp nói riêng; tạo môi trường đầu tư kinh doanh lành mạnh, minh bạch, thuận lợi cho các tổ chức, cá nhân tham gia đầu tư sản xuất công nghiệp, tiểu thủ công nghiệp trên địa bàn.</w:t>
      </w:r>
    </w:p>
    <w:p w14:paraId="4562E578"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 Tăng cường công tác hướng dẫn, kiểm tra việc chấp hành pháp luật về lao động, bảo đảm quyền lợi, chế độ, chính sách cho người lao động của các doanh nghiệp sản xuất công nghiệp trên địa bàn; nâng cao vai trò của các đoàn thể, nhất là Công đoàn trong doanh nghiệp để đảm bảo quyền lợi của người lao động; tổ chức tuyên truyền, đối thoại, giải quyết những kiến nghị của công dân, không để phát sinh phức tạp về an ninh trật tự trên địa bàn các khu, cụm công nghiệp.</w:t>
      </w:r>
    </w:p>
    <w:p w14:paraId="7E0A0DC6" w14:textId="77777777" w:rsidR="00062E92" w:rsidRPr="0052641D" w:rsidRDefault="009E34EC" w:rsidP="00402E1D">
      <w:pPr>
        <w:spacing w:after="120"/>
        <w:ind w:right="-6" w:firstLine="709"/>
        <w:jc w:val="both"/>
        <w:rPr>
          <w:rFonts w:eastAsia="Calibri"/>
          <w:bCs/>
          <w:w w:val="100"/>
        </w:rPr>
      </w:pPr>
      <w:r w:rsidRPr="0052641D">
        <w:rPr>
          <w:rFonts w:eastAsia="Calibri"/>
          <w:bCs/>
          <w:w w:val="100"/>
        </w:rPr>
        <w:t>b) Sở Công Thương chủ trì, phối hợp với các sở, ngành và địa phương tham mưu UBND tỉnh ban hành và tổ chức thực hiện tốt Quy chế quản lý cụm công nghiệp trên địa bàn.</w:t>
      </w:r>
    </w:p>
    <w:p w14:paraId="62BF5552" w14:textId="657082BA" w:rsidR="00062E92" w:rsidRPr="0052641D" w:rsidRDefault="009E34EC" w:rsidP="00402E1D">
      <w:pPr>
        <w:spacing w:after="120"/>
        <w:ind w:right="-6" w:firstLine="709"/>
        <w:jc w:val="both"/>
        <w:rPr>
          <w:rFonts w:eastAsia="Calibri"/>
          <w:bCs/>
          <w:w w:val="100"/>
        </w:rPr>
      </w:pPr>
      <w:r w:rsidRPr="0052641D">
        <w:rPr>
          <w:rFonts w:eastAsia="Calibri"/>
          <w:bCs/>
          <w:w w:val="100"/>
        </w:rPr>
        <w:t xml:space="preserve">c) Ban Quản lý </w:t>
      </w:r>
      <w:r w:rsidR="00257FF1">
        <w:rPr>
          <w:rFonts w:eastAsia="Calibri"/>
          <w:bCs/>
          <w:w w:val="100"/>
        </w:rPr>
        <w:t>K</w:t>
      </w:r>
      <w:r w:rsidRPr="0052641D">
        <w:rPr>
          <w:rFonts w:eastAsia="Calibri"/>
          <w:bCs/>
          <w:w w:val="100"/>
        </w:rPr>
        <w:t>hu kinh tế tỉnh chủ trì, phối hợp với các sở, ngành</w:t>
      </w:r>
      <w:r w:rsidR="002926AF">
        <w:rPr>
          <w:rFonts w:eastAsia="Calibri"/>
          <w:bCs/>
          <w:w w:val="100"/>
          <w:lang w:val="vi-VN"/>
        </w:rPr>
        <w:t>,</w:t>
      </w:r>
      <w:r w:rsidRPr="0052641D">
        <w:rPr>
          <w:rFonts w:eastAsia="Calibri"/>
          <w:bCs/>
          <w:w w:val="100"/>
        </w:rPr>
        <w:t xml:space="preserve"> địa phương tham mưu UBND tỉnh ban hành và tổ chức thực hiện tốt Quy chế phối hợp giữa Ban Quản lý Khu kinh tế tỉnh với các sở, ban, ngành và UBND các huyện, thành phố, thị xã có khu kinh tế, khu công nghiệp về quản lý nhà nước tại khu kinh tế, khu công nghiệp và Quy chế phối hợp trong công tác quản lý nhà nước về bảo vệ môi trường tại các khu kinh tế, khu công nghiệp.</w:t>
      </w:r>
    </w:p>
    <w:p w14:paraId="6139164F" w14:textId="086FCEB8" w:rsidR="00062E92" w:rsidRPr="0052641D" w:rsidRDefault="009E34EC" w:rsidP="00402E1D">
      <w:pPr>
        <w:spacing w:after="120"/>
        <w:ind w:right="-6" w:firstLine="709"/>
        <w:jc w:val="both"/>
        <w:rPr>
          <w:rFonts w:eastAsia="Calibri"/>
          <w:bCs/>
          <w:w w:val="100"/>
        </w:rPr>
      </w:pPr>
      <w:r w:rsidRPr="0052641D">
        <w:rPr>
          <w:rFonts w:eastAsia="Calibri"/>
          <w:bCs/>
          <w:w w:val="100"/>
        </w:rPr>
        <w:t>d) UBND các huyện</w:t>
      </w:r>
      <w:r w:rsidR="002926AF" w:rsidRPr="0052641D">
        <w:rPr>
          <w:rFonts w:eastAsia="Calibri"/>
          <w:bCs/>
          <w:w w:val="100"/>
        </w:rPr>
        <w:t>, thành phố</w:t>
      </w:r>
      <w:r w:rsidRPr="0052641D">
        <w:rPr>
          <w:rFonts w:eastAsia="Calibri"/>
          <w:bCs/>
          <w:w w:val="100"/>
        </w:rPr>
        <w:t>, thị xã: Tiếp tục củng cố, nâng cao trình độ chuyên môn, năng lực thực tiễn của đội ngũ cán bộ, công chức, nhất là lĩnh vực công nghiệp, tiểu thủ công nghiệp trên địa bàn; phối hợp thực hiện tốt quy chế phối hợp quản lý đối với các khu kinh tế, khu công nghiệp, cụm công nghiệp trên địa bàn.</w:t>
      </w:r>
    </w:p>
    <w:p w14:paraId="52785C8A" w14:textId="77777777" w:rsidR="00672EC2" w:rsidRDefault="00672EC2" w:rsidP="00402E1D">
      <w:pPr>
        <w:snapToGrid w:val="0"/>
        <w:spacing w:after="120"/>
        <w:ind w:firstLine="709"/>
        <w:jc w:val="both"/>
        <w:rPr>
          <w:rFonts w:eastAsia="Calibri"/>
          <w:b/>
          <w:bCs/>
          <w:w w:val="100"/>
        </w:rPr>
      </w:pPr>
    </w:p>
    <w:p w14:paraId="6619C7A3" w14:textId="52C45EDE" w:rsidR="00062E92" w:rsidRPr="0052641D" w:rsidRDefault="009E34EC" w:rsidP="00402E1D">
      <w:pPr>
        <w:snapToGrid w:val="0"/>
        <w:spacing w:after="120"/>
        <w:ind w:firstLine="709"/>
        <w:jc w:val="both"/>
        <w:rPr>
          <w:rFonts w:eastAsia="Calibri"/>
          <w:b/>
          <w:bCs/>
          <w:w w:val="100"/>
        </w:rPr>
      </w:pPr>
      <w:r w:rsidRPr="0052641D">
        <w:rPr>
          <w:rFonts w:eastAsia="Calibri"/>
          <w:b/>
          <w:bCs/>
          <w:w w:val="100"/>
        </w:rPr>
        <w:lastRenderedPageBreak/>
        <w:t>III. TỔ CHỨC THỰC HIỆN</w:t>
      </w:r>
    </w:p>
    <w:p w14:paraId="060CAA7C" w14:textId="77777777" w:rsidR="00062E92" w:rsidRPr="0052641D" w:rsidRDefault="009E34EC" w:rsidP="00402E1D">
      <w:pPr>
        <w:spacing w:after="120"/>
        <w:ind w:firstLine="709"/>
        <w:jc w:val="both"/>
        <w:rPr>
          <w:rFonts w:eastAsia="Calibri"/>
          <w:bCs/>
          <w:w w:val="100"/>
        </w:rPr>
      </w:pPr>
      <w:r w:rsidRPr="0052641D">
        <w:rPr>
          <w:rFonts w:eastAsia="Calibri"/>
          <w:b/>
          <w:bCs/>
          <w:w w:val="100"/>
        </w:rPr>
        <w:t>1.</w:t>
      </w:r>
      <w:r w:rsidRPr="0052641D">
        <w:rPr>
          <w:rFonts w:eastAsia="Calibri"/>
          <w:bCs/>
          <w:w w:val="100"/>
        </w:rPr>
        <w:t xml:space="preserve"> Các sở, ban, ngành, địa phương và các đơn vị liên quan căn cứ chức năng, nhiệm vụ được giao và các nhiệm vụ cụ thể trong Chương trình này tổ chức triển khai thực hiện hiệu quả các nhiệm vụ được giao đảm bảo hoàn thành theo thời gian yêu cầu; định kỳ hàng năm (hoặc đột xuất khi có yêu cầu) báo cáo UBND tỉnh (qua Sở Công Thương) để theo dõi, tổng hợp theo quy định.</w:t>
      </w:r>
    </w:p>
    <w:p w14:paraId="2EF50A99" w14:textId="279F2C1E" w:rsidR="00062E92" w:rsidRPr="0052641D" w:rsidRDefault="009E34EC" w:rsidP="00402E1D">
      <w:pPr>
        <w:spacing w:after="120"/>
        <w:ind w:firstLine="709"/>
        <w:jc w:val="both"/>
        <w:rPr>
          <w:rFonts w:eastAsia="Calibri"/>
          <w:bCs/>
          <w:w w:val="100"/>
        </w:rPr>
      </w:pPr>
      <w:r w:rsidRPr="0052641D">
        <w:rPr>
          <w:rFonts w:eastAsia="Calibri"/>
          <w:b/>
          <w:bCs/>
          <w:w w:val="100"/>
        </w:rPr>
        <w:t>2.</w:t>
      </w:r>
      <w:r w:rsidRPr="0052641D">
        <w:rPr>
          <w:rFonts w:eastAsia="Calibri"/>
          <w:bCs/>
          <w:w w:val="100"/>
        </w:rPr>
        <w:t xml:space="preserve"> Giao Sở Công Thương chủ trì, phối hợp với các sở, ngành, địa phương định kỳ tổng hợp kết quả thực hiện Chương trình</w:t>
      </w:r>
      <w:r w:rsidR="00672EC2">
        <w:rPr>
          <w:rFonts w:eastAsia="Calibri"/>
          <w:bCs/>
          <w:w w:val="100"/>
        </w:rPr>
        <w:t xml:space="preserve">, báo cáo </w:t>
      </w:r>
      <w:r w:rsidRPr="0052641D">
        <w:rPr>
          <w:rFonts w:eastAsia="Calibri"/>
          <w:bCs/>
          <w:w w:val="100"/>
        </w:rPr>
        <w:t xml:space="preserve">UBND tỉnh; tham mưu </w:t>
      </w:r>
      <w:r w:rsidR="00672EC2">
        <w:rPr>
          <w:rFonts w:eastAsia="Calibri"/>
          <w:bCs/>
          <w:w w:val="100"/>
        </w:rPr>
        <w:t xml:space="preserve">UBND tỉnh báo cáo </w:t>
      </w:r>
      <w:r w:rsidRPr="0052641D">
        <w:rPr>
          <w:rFonts w:eastAsia="Calibri"/>
          <w:bCs/>
          <w:w w:val="100"/>
        </w:rPr>
        <w:t>Ban Cán sự Đảng UBND tỉnh báo cáo Ban Thường vụ Tỉnh ủy theo quy định.</w:t>
      </w:r>
    </w:p>
    <w:p w14:paraId="09A4683A" w14:textId="77777777" w:rsidR="00062E92" w:rsidRPr="0052641D" w:rsidRDefault="009E34EC" w:rsidP="00402E1D">
      <w:pPr>
        <w:spacing w:after="120"/>
        <w:ind w:firstLine="709"/>
        <w:jc w:val="both"/>
        <w:rPr>
          <w:rFonts w:eastAsia="Calibri"/>
          <w:bCs/>
          <w:w w:val="100"/>
        </w:rPr>
      </w:pPr>
      <w:r w:rsidRPr="0052641D">
        <w:rPr>
          <w:rFonts w:eastAsia="Calibri"/>
          <w:b/>
          <w:bCs/>
          <w:w w:val="100"/>
        </w:rPr>
        <w:t>3.</w:t>
      </w:r>
      <w:r w:rsidRPr="0052641D">
        <w:rPr>
          <w:rFonts w:eastAsia="Calibri"/>
          <w:bCs/>
          <w:w w:val="100"/>
        </w:rPr>
        <w:t xml:space="preserve"> Đề nghị Ủy ban Mặt trận Tổ quốc tỉnh và các đoàn thể chính trị - xã hội tỉnh tăng cường các hoạt động giám sát, phản biện xã hội đối với việc thực hiện Nghị quyết số 08-NQ/TU ngày 18/5/2018 của Ban Chấp hành Đảng bộ tỉnh và Kết luận số 57-KL/TU ngày 07/10/2022 của Ban Thường vụ Tỉnh ủy của các cơ quan, đơn vị, địa phương./.</w:t>
      </w:r>
    </w:p>
    <w:p w14:paraId="033F27FB" w14:textId="77777777" w:rsidR="00062E92" w:rsidRDefault="00062E92">
      <w:pPr>
        <w:snapToGrid w:val="0"/>
        <w:spacing w:line="264" w:lineRule="auto"/>
        <w:ind w:firstLine="720"/>
        <w:jc w:val="both"/>
        <w:rPr>
          <w:rFonts w:eastAsia="Calibri"/>
          <w:bCs/>
          <w:w w:val="100"/>
          <w:sz w:val="2"/>
        </w:rPr>
      </w:pPr>
    </w:p>
    <w:p w14:paraId="28ED706C" w14:textId="77777777" w:rsidR="00062E92" w:rsidRPr="00E348C7" w:rsidRDefault="00062E92">
      <w:pPr>
        <w:spacing w:before="120"/>
        <w:ind w:firstLine="720"/>
        <w:contextualSpacing/>
        <w:jc w:val="both"/>
        <w:rPr>
          <w:b/>
          <w:w w:val="100"/>
          <w:sz w:val="18"/>
        </w:rPr>
      </w:pPr>
    </w:p>
    <w:tbl>
      <w:tblPr>
        <w:tblW w:w="9181" w:type="dxa"/>
        <w:tblInd w:w="-142" w:type="dxa"/>
        <w:tblLook w:val="04A0" w:firstRow="1" w:lastRow="0" w:firstColumn="1" w:lastColumn="0" w:noHBand="0" w:noVBand="1"/>
      </w:tblPr>
      <w:tblGrid>
        <w:gridCol w:w="4962"/>
        <w:gridCol w:w="4219"/>
      </w:tblGrid>
      <w:tr w:rsidR="005973AA" w14:paraId="7D91A9F5" w14:textId="77777777" w:rsidTr="005973AA">
        <w:tc>
          <w:tcPr>
            <w:tcW w:w="4962" w:type="dxa"/>
            <w:shd w:val="clear" w:color="auto" w:fill="auto"/>
          </w:tcPr>
          <w:p w14:paraId="37FEA778" w14:textId="77777777" w:rsidR="00062E92" w:rsidRDefault="009E34EC">
            <w:pPr>
              <w:jc w:val="both"/>
              <w:rPr>
                <w:b/>
                <w:i/>
                <w:w w:val="100"/>
                <w:sz w:val="24"/>
                <w:szCs w:val="24"/>
              </w:rPr>
            </w:pPr>
            <w:r>
              <w:rPr>
                <w:b/>
                <w:i/>
                <w:spacing w:val="2"/>
                <w:w w:val="100"/>
                <w:sz w:val="24"/>
                <w:szCs w:val="24"/>
                <w:lang w:val="fr-FR" w:eastAsia="ar-SA"/>
              </w:rPr>
              <w:t xml:space="preserve"> </w:t>
            </w:r>
            <w:r>
              <w:rPr>
                <w:b/>
                <w:i/>
                <w:w w:val="100"/>
                <w:sz w:val="24"/>
                <w:szCs w:val="24"/>
                <w:lang w:eastAsia="vi-VN"/>
              </w:rPr>
              <w:t xml:space="preserve"> </w:t>
            </w:r>
            <w:r>
              <w:rPr>
                <w:b/>
                <w:i/>
                <w:w w:val="100"/>
                <w:sz w:val="24"/>
                <w:szCs w:val="24"/>
              </w:rPr>
              <w:t xml:space="preserve">Nơi nhận:                                                               </w:t>
            </w:r>
          </w:p>
          <w:p w14:paraId="3F6B74F8" w14:textId="77777777" w:rsidR="00062E92" w:rsidRDefault="009E34EC">
            <w:pPr>
              <w:rPr>
                <w:w w:val="100"/>
                <w:sz w:val="22"/>
                <w:szCs w:val="22"/>
              </w:rPr>
            </w:pPr>
            <w:r>
              <w:rPr>
                <w:w w:val="100"/>
                <w:sz w:val="22"/>
                <w:szCs w:val="22"/>
              </w:rPr>
              <w:t>- TT Tỉnh ủy, TT HĐND tỉnh;</w:t>
            </w:r>
          </w:p>
          <w:p w14:paraId="187327C9" w14:textId="77777777" w:rsidR="00062E92" w:rsidRDefault="009E34EC">
            <w:pPr>
              <w:rPr>
                <w:w w:val="100"/>
                <w:sz w:val="22"/>
                <w:szCs w:val="22"/>
              </w:rPr>
            </w:pPr>
            <w:r>
              <w:rPr>
                <w:w w:val="100"/>
                <w:sz w:val="22"/>
                <w:szCs w:val="22"/>
              </w:rPr>
              <w:t>- Chủ tịch, các PCT UBND tỉnh;</w:t>
            </w:r>
          </w:p>
          <w:p w14:paraId="5F041ADC" w14:textId="77777777" w:rsidR="00062E92" w:rsidRDefault="009E34EC">
            <w:pPr>
              <w:rPr>
                <w:w w:val="100"/>
                <w:sz w:val="22"/>
                <w:szCs w:val="22"/>
              </w:rPr>
            </w:pPr>
            <w:r>
              <w:rPr>
                <w:w w:val="100"/>
                <w:sz w:val="22"/>
                <w:szCs w:val="22"/>
              </w:rPr>
              <w:t>- Các sở, ban, ngành, đoàn thể cấp tỉnh;</w:t>
            </w:r>
          </w:p>
          <w:p w14:paraId="3B876315" w14:textId="443FDA67" w:rsidR="00062E92" w:rsidRDefault="009E34EC">
            <w:pPr>
              <w:rPr>
                <w:w w:val="100"/>
                <w:sz w:val="22"/>
                <w:szCs w:val="22"/>
              </w:rPr>
            </w:pPr>
            <w:r>
              <w:rPr>
                <w:w w:val="100"/>
                <w:sz w:val="22"/>
                <w:szCs w:val="22"/>
              </w:rPr>
              <w:t xml:space="preserve">- UBND các huyện, </w:t>
            </w:r>
            <w:r w:rsidR="00A97FBA">
              <w:rPr>
                <w:w w:val="100"/>
                <w:sz w:val="22"/>
                <w:szCs w:val="22"/>
              </w:rPr>
              <w:t>thành</w:t>
            </w:r>
            <w:r w:rsidR="00A97FBA">
              <w:rPr>
                <w:w w:val="100"/>
                <w:sz w:val="22"/>
                <w:szCs w:val="22"/>
                <w:lang w:val="vi-VN"/>
              </w:rPr>
              <w:t xml:space="preserve"> phố</w:t>
            </w:r>
            <w:r>
              <w:rPr>
                <w:w w:val="100"/>
                <w:sz w:val="22"/>
                <w:szCs w:val="22"/>
              </w:rPr>
              <w:t xml:space="preserve">, </w:t>
            </w:r>
            <w:r w:rsidR="00A97FBA">
              <w:rPr>
                <w:w w:val="100"/>
                <w:sz w:val="22"/>
                <w:szCs w:val="22"/>
              </w:rPr>
              <w:t>thị</w:t>
            </w:r>
            <w:r w:rsidR="00A97FBA">
              <w:rPr>
                <w:w w:val="100"/>
                <w:sz w:val="22"/>
                <w:szCs w:val="22"/>
                <w:lang w:val="vi-VN"/>
              </w:rPr>
              <w:t xml:space="preserve"> xã</w:t>
            </w:r>
            <w:r>
              <w:rPr>
                <w:w w:val="100"/>
                <w:sz w:val="22"/>
                <w:szCs w:val="22"/>
              </w:rPr>
              <w:t>;</w:t>
            </w:r>
          </w:p>
          <w:p w14:paraId="53F0EB74" w14:textId="71082E17" w:rsidR="00062E92" w:rsidRDefault="009E34EC">
            <w:pPr>
              <w:rPr>
                <w:w w:val="100"/>
                <w:sz w:val="22"/>
                <w:szCs w:val="22"/>
              </w:rPr>
            </w:pPr>
            <w:r>
              <w:rPr>
                <w:w w:val="100"/>
                <w:sz w:val="22"/>
                <w:szCs w:val="22"/>
              </w:rPr>
              <w:t>- Trung tâm C</w:t>
            </w:r>
            <w:r w:rsidR="00402E1D">
              <w:rPr>
                <w:w w:val="100"/>
                <w:sz w:val="22"/>
                <w:szCs w:val="22"/>
              </w:rPr>
              <w:t>B</w:t>
            </w:r>
            <w:r w:rsidR="00402E1D">
              <w:rPr>
                <w:w w:val="100"/>
                <w:sz w:val="22"/>
                <w:szCs w:val="22"/>
                <w:lang w:val="vi-VN"/>
              </w:rPr>
              <w:t>-TH tỉnh</w:t>
            </w:r>
            <w:r>
              <w:rPr>
                <w:w w:val="100"/>
                <w:sz w:val="22"/>
                <w:szCs w:val="22"/>
              </w:rPr>
              <w:t>;</w:t>
            </w:r>
          </w:p>
          <w:p w14:paraId="5C859E46" w14:textId="77777777" w:rsidR="00062E92" w:rsidRDefault="009E34EC">
            <w:pPr>
              <w:tabs>
                <w:tab w:val="left" w:pos="6510"/>
              </w:tabs>
              <w:jc w:val="both"/>
              <w:rPr>
                <w:w w:val="100"/>
                <w:sz w:val="22"/>
                <w:szCs w:val="22"/>
              </w:rPr>
            </w:pPr>
            <w:r>
              <w:rPr>
                <w:w w:val="100"/>
                <w:sz w:val="22"/>
                <w:szCs w:val="22"/>
              </w:rPr>
              <w:t>- Lưu: VT, KT</w:t>
            </w:r>
            <w:r>
              <w:rPr>
                <w:w w:val="100"/>
                <w:sz w:val="22"/>
                <w:szCs w:val="22"/>
                <w:vertAlign w:val="subscript"/>
              </w:rPr>
              <w:t>1</w:t>
            </w:r>
            <w:r>
              <w:rPr>
                <w:w w:val="100"/>
                <w:sz w:val="22"/>
                <w:szCs w:val="22"/>
              </w:rPr>
              <w:t>.</w:t>
            </w:r>
          </w:p>
          <w:p w14:paraId="0D15DB2B" w14:textId="77777777" w:rsidR="00062E92" w:rsidRDefault="00062E92">
            <w:pPr>
              <w:ind w:right="-32"/>
              <w:jc w:val="both"/>
              <w:rPr>
                <w:w w:val="100"/>
                <w:lang w:eastAsia="vi-VN"/>
              </w:rPr>
            </w:pPr>
          </w:p>
        </w:tc>
        <w:tc>
          <w:tcPr>
            <w:tcW w:w="4219" w:type="dxa"/>
            <w:shd w:val="clear" w:color="auto" w:fill="auto"/>
          </w:tcPr>
          <w:p w14:paraId="1A85BE24" w14:textId="77777777" w:rsidR="00062E92" w:rsidRPr="005973AA" w:rsidRDefault="009E34EC">
            <w:pPr>
              <w:jc w:val="center"/>
              <w:rPr>
                <w:b/>
                <w:w w:val="100"/>
                <w:sz w:val="26"/>
                <w:szCs w:val="26"/>
                <w:lang w:eastAsia="vi-VN"/>
              </w:rPr>
            </w:pPr>
            <w:r w:rsidRPr="005973AA">
              <w:rPr>
                <w:b/>
                <w:w w:val="100"/>
                <w:sz w:val="26"/>
                <w:szCs w:val="26"/>
                <w:lang w:eastAsia="vi-VN"/>
              </w:rPr>
              <w:t>TM. ỦY BAN NHÂN DÂN</w:t>
            </w:r>
          </w:p>
          <w:p w14:paraId="17DC236D" w14:textId="77777777" w:rsidR="00062E92" w:rsidRPr="005973AA" w:rsidRDefault="009E34EC">
            <w:pPr>
              <w:jc w:val="center"/>
              <w:rPr>
                <w:b/>
                <w:w w:val="100"/>
                <w:sz w:val="26"/>
                <w:szCs w:val="26"/>
                <w:lang w:eastAsia="vi-VN"/>
              </w:rPr>
            </w:pPr>
            <w:r w:rsidRPr="005973AA">
              <w:rPr>
                <w:b/>
                <w:w w:val="100"/>
                <w:sz w:val="26"/>
                <w:szCs w:val="26"/>
                <w:lang w:eastAsia="vi-VN"/>
              </w:rPr>
              <w:t>CHỦ TỊCH</w:t>
            </w:r>
          </w:p>
          <w:p w14:paraId="7347D6D9" w14:textId="77777777" w:rsidR="00062E92" w:rsidRDefault="00062E92">
            <w:pPr>
              <w:jc w:val="center"/>
              <w:rPr>
                <w:b/>
                <w:w w:val="100"/>
                <w:lang w:eastAsia="vi-VN"/>
              </w:rPr>
            </w:pPr>
          </w:p>
          <w:p w14:paraId="260A4343" w14:textId="77777777" w:rsidR="00062E92" w:rsidRDefault="00062E92">
            <w:pPr>
              <w:jc w:val="center"/>
              <w:rPr>
                <w:b/>
                <w:w w:val="100"/>
                <w:lang w:eastAsia="vi-VN"/>
              </w:rPr>
            </w:pPr>
          </w:p>
          <w:p w14:paraId="72C321B3" w14:textId="77777777" w:rsidR="00062E92" w:rsidRDefault="00062E92">
            <w:pPr>
              <w:jc w:val="center"/>
              <w:rPr>
                <w:b/>
                <w:w w:val="100"/>
                <w:lang w:eastAsia="vi-VN"/>
              </w:rPr>
            </w:pPr>
          </w:p>
          <w:p w14:paraId="42F0D15B" w14:textId="77777777" w:rsidR="00062E92" w:rsidRDefault="00062E92">
            <w:pPr>
              <w:jc w:val="center"/>
              <w:rPr>
                <w:b/>
                <w:w w:val="100"/>
                <w:lang w:eastAsia="vi-VN"/>
              </w:rPr>
            </w:pPr>
          </w:p>
          <w:p w14:paraId="2B9C5751" w14:textId="77777777" w:rsidR="00062E92" w:rsidRDefault="00062E92">
            <w:pPr>
              <w:jc w:val="center"/>
              <w:rPr>
                <w:b/>
                <w:w w:val="100"/>
                <w:lang w:eastAsia="vi-VN"/>
              </w:rPr>
            </w:pPr>
          </w:p>
          <w:p w14:paraId="27CE8E4D" w14:textId="77777777" w:rsidR="00062E92" w:rsidRDefault="00062E92">
            <w:pPr>
              <w:rPr>
                <w:b/>
                <w:w w:val="100"/>
                <w:lang w:eastAsia="vi-VN"/>
              </w:rPr>
            </w:pPr>
          </w:p>
          <w:p w14:paraId="3A35EB93" w14:textId="1A9C8E29" w:rsidR="00062E92" w:rsidRDefault="009E34EC">
            <w:pPr>
              <w:jc w:val="center"/>
              <w:rPr>
                <w:b/>
                <w:w w:val="100"/>
                <w:lang w:eastAsia="vi-VN"/>
              </w:rPr>
            </w:pPr>
            <w:r>
              <w:rPr>
                <w:b/>
                <w:w w:val="100"/>
                <w:lang w:eastAsia="vi-VN"/>
              </w:rPr>
              <w:t xml:space="preserve">Võ </w:t>
            </w:r>
            <w:r w:rsidR="000A615C">
              <w:rPr>
                <w:b/>
                <w:w w:val="100"/>
                <w:lang w:eastAsia="vi-VN"/>
              </w:rPr>
              <w:t xml:space="preserve"> </w:t>
            </w:r>
            <w:r>
              <w:rPr>
                <w:b/>
                <w:w w:val="100"/>
                <w:lang w:eastAsia="vi-VN"/>
              </w:rPr>
              <w:t>Trọng</w:t>
            </w:r>
            <w:r w:rsidR="000A615C">
              <w:rPr>
                <w:b/>
                <w:w w:val="100"/>
                <w:lang w:eastAsia="vi-VN"/>
              </w:rPr>
              <w:t xml:space="preserve"> </w:t>
            </w:r>
            <w:r>
              <w:rPr>
                <w:b/>
                <w:w w:val="100"/>
                <w:lang w:eastAsia="vi-VN"/>
              </w:rPr>
              <w:t xml:space="preserve"> Hải</w:t>
            </w:r>
          </w:p>
          <w:p w14:paraId="419B4ACE" w14:textId="77777777" w:rsidR="00062E92" w:rsidRDefault="00062E92">
            <w:pPr>
              <w:jc w:val="center"/>
              <w:rPr>
                <w:w w:val="100"/>
                <w:lang w:eastAsia="vi-VN"/>
              </w:rPr>
            </w:pPr>
          </w:p>
        </w:tc>
      </w:tr>
    </w:tbl>
    <w:p w14:paraId="58321623" w14:textId="77777777" w:rsidR="00062E92" w:rsidRDefault="00062E92">
      <w:pPr>
        <w:spacing w:line="271" w:lineRule="auto"/>
        <w:jc w:val="both"/>
        <w:rPr>
          <w:rFonts w:eastAsia="Calibri"/>
          <w:highlight w:val="yellow"/>
        </w:rPr>
      </w:pPr>
    </w:p>
    <w:p w14:paraId="1488198E" w14:textId="77777777" w:rsidR="00062E92" w:rsidRDefault="00062E92">
      <w:pPr>
        <w:spacing w:line="271" w:lineRule="auto"/>
        <w:jc w:val="both"/>
        <w:rPr>
          <w:rFonts w:eastAsia="Calibri"/>
          <w:highlight w:val="yellow"/>
        </w:rPr>
      </w:pPr>
    </w:p>
    <w:p w14:paraId="44491216" w14:textId="77777777" w:rsidR="00062E92" w:rsidRDefault="00062E92">
      <w:pPr>
        <w:spacing w:line="271" w:lineRule="auto"/>
        <w:jc w:val="both"/>
        <w:rPr>
          <w:rFonts w:eastAsia="Calibri"/>
          <w:highlight w:val="yellow"/>
        </w:rPr>
      </w:pPr>
    </w:p>
    <w:p w14:paraId="4247A3FE" w14:textId="77777777" w:rsidR="00062E92" w:rsidRDefault="00062E92">
      <w:pPr>
        <w:spacing w:line="271" w:lineRule="auto"/>
        <w:jc w:val="both"/>
        <w:rPr>
          <w:rFonts w:eastAsia="Calibri"/>
          <w:highlight w:val="yellow"/>
        </w:rPr>
      </w:pPr>
    </w:p>
    <w:p w14:paraId="516B247C" w14:textId="77777777" w:rsidR="00062E92" w:rsidRDefault="00062E92">
      <w:pPr>
        <w:spacing w:line="271" w:lineRule="auto"/>
        <w:jc w:val="both"/>
        <w:rPr>
          <w:rFonts w:eastAsia="Calibri"/>
          <w:highlight w:val="yellow"/>
        </w:rPr>
      </w:pPr>
    </w:p>
    <w:p w14:paraId="16638164" w14:textId="77777777" w:rsidR="00062E92" w:rsidRDefault="00062E92">
      <w:pPr>
        <w:spacing w:line="271" w:lineRule="auto"/>
        <w:jc w:val="both"/>
        <w:rPr>
          <w:rFonts w:eastAsia="Calibri"/>
          <w:highlight w:val="yellow"/>
        </w:rPr>
      </w:pPr>
    </w:p>
    <w:p w14:paraId="026792BA" w14:textId="77777777" w:rsidR="00062E92" w:rsidRDefault="00062E92">
      <w:pPr>
        <w:spacing w:line="271" w:lineRule="auto"/>
        <w:jc w:val="both"/>
        <w:rPr>
          <w:rFonts w:eastAsia="Calibri"/>
          <w:highlight w:val="yellow"/>
        </w:rPr>
      </w:pPr>
    </w:p>
    <w:p w14:paraId="5A74A24A" w14:textId="2F51B440" w:rsidR="00062E92" w:rsidRDefault="00062E92">
      <w:pPr>
        <w:spacing w:line="271" w:lineRule="auto"/>
        <w:jc w:val="both"/>
        <w:rPr>
          <w:rFonts w:eastAsia="Calibri"/>
          <w:highlight w:val="yellow"/>
        </w:rPr>
      </w:pPr>
    </w:p>
    <w:p w14:paraId="6C7CC6B3" w14:textId="37D5F5DC" w:rsidR="002E7873" w:rsidRDefault="002E7873">
      <w:pPr>
        <w:spacing w:line="271" w:lineRule="auto"/>
        <w:jc w:val="both"/>
        <w:rPr>
          <w:rFonts w:eastAsia="Calibri"/>
          <w:highlight w:val="yellow"/>
        </w:rPr>
      </w:pPr>
    </w:p>
    <w:p w14:paraId="2645D469" w14:textId="457A95DF" w:rsidR="002E7873" w:rsidRDefault="002E7873">
      <w:pPr>
        <w:spacing w:line="271" w:lineRule="auto"/>
        <w:jc w:val="both"/>
        <w:rPr>
          <w:rFonts w:eastAsia="Calibri"/>
          <w:highlight w:val="yellow"/>
        </w:rPr>
      </w:pPr>
    </w:p>
    <w:p w14:paraId="0AD4572B" w14:textId="2026211E" w:rsidR="002E7873" w:rsidRDefault="002E7873">
      <w:pPr>
        <w:spacing w:line="271" w:lineRule="auto"/>
        <w:jc w:val="both"/>
        <w:rPr>
          <w:rFonts w:eastAsia="Calibri"/>
          <w:highlight w:val="yellow"/>
        </w:rPr>
      </w:pPr>
    </w:p>
    <w:p w14:paraId="71D14759" w14:textId="27D0291B" w:rsidR="002E7873" w:rsidRDefault="002E7873">
      <w:pPr>
        <w:spacing w:line="271" w:lineRule="auto"/>
        <w:jc w:val="both"/>
        <w:rPr>
          <w:rFonts w:eastAsia="Calibri"/>
          <w:highlight w:val="yellow"/>
        </w:rPr>
      </w:pPr>
    </w:p>
    <w:p w14:paraId="77C5A5EE" w14:textId="321C5D90" w:rsidR="002E7873" w:rsidRDefault="002E7873">
      <w:pPr>
        <w:spacing w:line="271" w:lineRule="auto"/>
        <w:jc w:val="both"/>
        <w:rPr>
          <w:rFonts w:eastAsia="Calibri"/>
          <w:highlight w:val="yellow"/>
        </w:rPr>
      </w:pPr>
    </w:p>
    <w:p w14:paraId="053E2F4A" w14:textId="7A52E211" w:rsidR="002E7873" w:rsidRDefault="002E7873">
      <w:pPr>
        <w:spacing w:line="271" w:lineRule="auto"/>
        <w:jc w:val="both"/>
        <w:rPr>
          <w:rFonts w:eastAsia="Calibri"/>
          <w:highlight w:val="yellow"/>
        </w:rPr>
      </w:pPr>
    </w:p>
    <w:p w14:paraId="58B7B0CB" w14:textId="60AEA375" w:rsidR="002E7873" w:rsidRDefault="002E7873">
      <w:pPr>
        <w:spacing w:line="271" w:lineRule="auto"/>
        <w:jc w:val="both"/>
        <w:rPr>
          <w:rFonts w:eastAsia="Calibri"/>
          <w:highlight w:val="yellow"/>
        </w:rPr>
      </w:pPr>
    </w:p>
    <w:p w14:paraId="26C1BBA9" w14:textId="625C9098" w:rsidR="002E7873" w:rsidRDefault="002E7873">
      <w:pPr>
        <w:spacing w:line="271" w:lineRule="auto"/>
        <w:jc w:val="both"/>
        <w:rPr>
          <w:rFonts w:eastAsia="Calibri"/>
          <w:highlight w:val="yellow"/>
        </w:rPr>
      </w:pPr>
    </w:p>
    <w:p w14:paraId="4EFA0FAF" w14:textId="77777777" w:rsidR="002E7873" w:rsidRDefault="002E7873">
      <w:pPr>
        <w:spacing w:line="271" w:lineRule="auto"/>
        <w:jc w:val="both"/>
        <w:rPr>
          <w:rFonts w:eastAsia="Calibri"/>
          <w:highlight w:val="yellow"/>
        </w:rPr>
        <w:sectPr w:rsidR="002E7873">
          <w:headerReference w:type="default" r:id="rId8"/>
          <w:footerReference w:type="even" r:id="rId9"/>
          <w:pgSz w:w="11907" w:h="16840" w:code="9"/>
          <w:pgMar w:top="1134" w:right="1134" w:bottom="1134" w:left="1701" w:header="567" w:footer="567" w:gutter="0"/>
          <w:cols w:space="720"/>
          <w:titlePg/>
          <w:docGrid w:linePitch="419"/>
        </w:sectPr>
      </w:pPr>
    </w:p>
    <w:p w14:paraId="589D080C" w14:textId="77777777" w:rsidR="002E7873" w:rsidRPr="002E7873" w:rsidRDefault="002E7873" w:rsidP="002E7873">
      <w:pPr>
        <w:jc w:val="center"/>
        <w:rPr>
          <w:rFonts w:eastAsia="Calibri"/>
          <w:b/>
          <w:w w:val="100"/>
          <w:sz w:val="26"/>
          <w:szCs w:val="26"/>
        </w:rPr>
      </w:pPr>
      <w:r w:rsidRPr="002E7873">
        <w:rPr>
          <w:rFonts w:eastAsia="Calibri"/>
          <w:b/>
          <w:bCs/>
          <w:w w:val="100"/>
          <w:sz w:val="26"/>
          <w:szCs w:val="26"/>
          <w:lang w:val="nb-NO"/>
        </w:rPr>
        <w:lastRenderedPageBreak/>
        <w:t>CÁC</w:t>
      </w:r>
      <w:r w:rsidRPr="002E7873">
        <w:rPr>
          <w:rFonts w:eastAsia="Calibri"/>
          <w:b/>
          <w:bCs/>
          <w:w w:val="100"/>
          <w:sz w:val="26"/>
          <w:szCs w:val="26"/>
          <w:lang w:val="vi-VN"/>
        </w:rPr>
        <w:t xml:space="preserve"> NHIỆM VỤ TRỌNG TÂM THỰC HIỆN </w:t>
      </w:r>
      <w:r w:rsidRPr="002E7873">
        <w:rPr>
          <w:rFonts w:eastAsia="Calibri"/>
          <w:b/>
          <w:w w:val="100"/>
          <w:sz w:val="26"/>
          <w:szCs w:val="26"/>
        </w:rPr>
        <w:t>KẾT LUẬN SỐ 57-KL/TU NGÀY 07/10/2022 CỦA BAN THƯỜNG VỤ TỈNH ỦY VỀ TIẾP TỤC THỰC HIỆN NGHỊ QUYẾT SỐ 08-NQ/TU NGÀY 18/5/2018 CỦA BAN CHẤP HÀNH ĐẢNG BỘ TỈNH VỀ ĐẨY MẠNH PHÁT TRIỂN CÔNG NGHIỆP, TIỂU THỦ CÔNG NGHIỆP ĐẾN NĂM 2025 VÀ NHỮNG NĂM TIẾP THEO</w:t>
      </w:r>
    </w:p>
    <w:p w14:paraId="1B4A9C4A" w14:textId="22953021" w:rsidR="002E7873" w:rsidRPr="002E7873" w:rsidRDefault="002E7873" w:rsidP="002E7873">
      <w:pPr>
        <w:spacing w:before="120"/>
        <w:jc w:val="center"/>
        <w:rPr>
          <w:rFonts w:eastAsia="Calibri"/>
          <w:i/>
          <w:iCs/>
          <w:w w:val="100"/>
        </w:rPr>
      </w:pPr>
      <w:r w:rsidRPr="002E7873">
        <w:rPr>
          <w:rFonts w:eastAsia="Calibri"/>
          <w:i/>
          <w:iCs/>
          <w:w w:val="100"/>
          <w:lang w:val="vi-VN"/>
        </w:rPr>
        <w:t xml:space="preserve"> (Kèm theo Chương trình số      </w:t>
      </w:r>
      <w:r w:rsidRPr="002E7873">
        <w:rPr>
          <w:rFonts w:eastAsia="Calibri"/>
          <w:i/>
          <w:iCs/>
          <w:w w:val="100"/>
        </w:rPr>
        <w:t xml:space="preserve">  </w:t>
      </w:r>
      <w:r w:rsidR="000A615C">
        <w:rPr>
          <w:rFonts w:eastAsia="Calibri"/>
          <w:i/>
          <w:iCs/>
          <w:w w:val="100"/>
          <w:lang w:val="vi-VN"/>
        </w:rPr>
        <w:t xml:space="preserve">    /C</w:t>
      </w:r>
      <w:r w:rsidRPr="002E7873">
        <w:rPr>
          <w:rFonts w:eastAsia="Calibri"/>
          <w:i/>
          <w:iCs/>
          <w:w w:val="100"/>
          <w:lang w:val="vi-VN"/>
        </w:rPr>
        <w:t>Tr-UBND ngày       /     /2022 của UBND tỉnh Hà Tĩnh)</w:t>
      </w:r>
    </w:p>
    <w:p w14:paraId="185A73E3" w14:textId="77777777" w:rsidR="002E7873" w:rsidRPr="002E7873" w:rsidRDefault="002E7873" w:rsidP="002E7873">
      <w:pPr>
        <w:jc w:val="center"/>
        <w:rPr>
          <w:rFonts w:eastAsia="Calibri"/>
          <w:i/>
          <w:iCs/>
          <w:w w:val="100"/>
        </w:rPr>
      </w:pPr>
    </w:p>
    <w:tbl>
      <w:tblPr>
        <w:tblW w:w="14744" w:type="dxa"/>
        <w:tblInd w:w="-34" w:type="dxa"/>
        <w:tblLook w:val="04A0" w:firstRow="1" w:lastRow="0" w:firstColumn="1" w:lastColumn="0" w:noHBand="0" w:noVBand="1"/>
      </w:tblPr>
      <w:tblGrid>
        <w:gridCol w:w="671"/>
        <w:gridCol w:w="6606"/>
        <w:gridCol w:w="2511"/>
        <w:gridCol w:w="3070"/>
        <w:gridCol w:w="1886"/>
      </w:tblGrid>
      <w:tr w:rsidR="002E7873" w:rsidRPr="002E7873" w14:paraId="7CF851DF" w14:textId="77777777" w:rsidTr="000966C7">
        <w:trPr>
          <w:trHeight w:val="630"/>
          <w:tblHead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11C9D5C" w14:textId="77777777" w:rsidR="002E7873" w:rsidRPr="002E7873" w:rsidRDefault="002E7873" w:rsidP="002E7873">
            <w:pPr>
              <w:jc w:val="center"/>
              <w:rPr>
                <w:b/>
                <w:bCs/>
                <w:w w:val="100"/>
                <w:sz w:val="26"/>
                <w:szCs w:val="26"/>
              </w:rPr>
            </w:pPr>
            <w:r w:rsidRPr="002E7873">
              <w:rPr>
                <w:b/>
                <w:bCs/>
                <w:w w:val="100"/>
                <w:sz w:val="26"/>
                <w:szCs w:val="26"/>
              </w:rPr>
              <w:t>TT</w:t>
            </w:r>
          </w:p>
        </w:tc>
        <w:tc>
          <w:tcPr>
            <w:tcW w:w="6606" w:type="dxa"/>
            <w:tcBorders>
              <w:top w:val="single" w:sz="4" w:space="0" w:color="auto"/>
              <w:left w:val="nil"/>
              <w:bottom w:val="single" w:sz="4" w:space="0" w:color="auto"/>
              <w:right w:val="single" w:sz="4" w:space="0" w:color="auto"/>
            </w:tcBorders>
            <w:shd w:val="clear" w:color="auto" w:fill="auto"/>
            <w:vAlign w:val="center"/>
            <w:hideMark/>
          </w:tcPr>
          <w:p w14:paraId="21CDC0B8" w14:textId="77777777" w:rsidR="002E7873" w:rsidRPr="002E7873" w:rsidRDefault="002E7873" w:rsidP="002E7873">
            <w:pPr>
              <w:jc w:val="center"/>
              <w:rPr>
                <w:b/>
                <w:bCs/>
                <w:w w:val="100"/>
                <w:sz w:val="26"/>
                <w:szCs w:val="26"/>
              </w:rPr>
            </w:pPr>
            <w:r w:rsidRPr="002E7873">
              <w:rPr>
                <w:b/>
                <w:bCs/>
                <w:w w:val="100"/>
                <w:sz w:val="26"/>
                <w:szCs w:val="26"/>
              </w:rPr>
              <w:t>Nội dung công việc</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14:paraId="6D6714B4" w14:textId="77777777" w:rsidR="002E7873" w:rsidRPr="002E7873" w:rsidRDefault="002E7873" w:rsidP="002E7873">
            <w:pPr>
              <w:jc w:val="center"/>
              <w:rPr>
                <w:b/>
                <w:bCs/>
                <w:w w:val="100"/>
                <w:sz w:val="26"/>
                <w:szCs w:val="26"/>
              </w:rPr>
            </w:pPr>
            <w:r w:rsidRPr="002E7873">
              <w:rPr>
                <w:b/>
                <w:bCs/>
                <w:w w:val="100"/>
                <w:sz w:val="26"/>
                <w:szCs w:val="26"/>
              </w:rPr>
              <w:t>Cơ quan chủ trì thực hiện</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14:paraId="269230A2" w14:textId="77777777" w:rsidR="002E7873" w:rsidRPr="002E7873" w:rsidRDefault="002E7873" w:rsidP="002E7873">
            <w:pPr>
              <w:jc w:val="center"/>
              <w:rPr>
                <w:b/>
                <w:bCs/>
                <w:w w:val="100"/>
                <w:sz w:val="26"/>
                <w:szCs w:val="26"/>
              </w:rPr>
            </w:pPr>
            <w:r w:rsidRPr="002E7873">
              <w:rPr>
                <w:b/>
                <w:bCs/>
                <w:w w:val="100"/>
                <w:sz w:val="26"/>
                <w:szCs w:val="26"/>
              </w:rPr>
              <w:t>Cơ quan phối hợp</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160786A" w14:textId="77777777" w:rsidR="002E7873" w:rsidRPr="002E7873" w:rsidRDefault="002E7873" w:rsidP="002E7873">
            <w:pPr>
              <w:jc w:val="center"/>
              <w:rPr>
                <w:b/>
                <w:bCs/>
                <w:w w:val="100"/>
                <w:sz w:val="26"/>
                <w:szCs w:val="26"/>
              </w:rPr>
            </w:pPr>
            <w:r w:rsidRPr="002E7873">
              <w:rPr>
                <w:b/>
                <w:bCs/>
                <w:w w:val="100"/>
                <w:sz w:val="26"/>
                <w:szCs w:val="26"/>
              </w:rPr>
              <w:t>Thời gian hoàn thành</w:t>
            </w:r>
          </w:p>
        </w:tc>
      </w:tr>
      <w:tr w:rsidR="002E7873" w:rsidRPr="002E7873" w14:paraId="0D73F285" w14:textId="77777777" w:rsidTr="000966C7">
        <w:trPr>
          <w:trHeight w:val="107"/>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D69D045" w14:textId="77777777" w:rsidR="002E7873" w:rsidRPr="002E7873" w:rsidRDefault="002E7873" w:rsidP="002E7873">
            <w:pPr>
              <w:jc w:val="center"/>
              <w:rPr>
                <w:b/>
                <w:bCs/>
                <w:w w:val="100"/>
                <w:sz w:val="26"/>
                <w:szCs w:val="26"/>
              </w:rPr>
            </w:pPr>
            <w:r w:rsidRPr="002E7873">
              <w:rPr>
                <w:b/>
                <w:bCs/>
                <w:w w:val="100"/>
                <w:sz w:val="26"/>
                <w:szCs w:val="26"/>
              </w:rPr>
              <w:t>1</w:t>
            </w:r>
          </w:p>
        </w:tc>
        <w:tc>
          <w:tcPr>
            <w:tcW w:w="14073" w:type="dxa"/>
            <w:gridSpan w:val="4"/>
            <w:tcBorders>
              <w:top w:val="single" w:sz="4" w:space="0" w:color="auto"/>
              <w:left w:val="nil"/>
              <w:bottom w:val="single" w:sz="4" w:space="0" w:color="auto"/>
              <w:right w:val="single" w:sz="4" w:space="0" w:color="auto"/>
            </w:tcBorders>
            <w:shd w:val="clear" w:color="auto" w:fill="auto"/>
            <w:vAlign w:val="center"/>
          </w:tcPr>
          <w:p w14:paraId="3F67D570" w14:textId="77777777" w:rsidR="002E7873" w:rsidRPr="002E7873" w:rsidRDefault="002E7873" w:rsidP="002E7873">
            <w:pPr>
              <w:rPr>
                <w:b/>
                <w:bCs/>
                <w:w w:val="100"/>
                <w:sz w:val="26"/>
                <w:szCs w:val="26"/>
              </w:rPr>
            </w:pPr>
            <w:r w:rsidRPr="002E7873">
              <w:rPr>
                <w:rFonts w:eastAsia="Calibri"/>
                <w:b/>
                <w:bCs/>
                <w:spacing w:val="-4"/>
                <w:w w:val="100"/>
                <w:sz w:val="26"/>
                <w:szCs w:val="26"/>
              </w:rPr>
              <w:t>Công tác tuyên truyền, phổ biến về công nghiệp, tiểu thủ công nghiệp</w:t>
            </w:r>
          </w:p>
        </w:tc>
      </w:tr>
      <w:tr w:rsidR="002E7873" w:rsidRPr="002E7873" w14:paraId="04C1AD5F" w14:textId="77777777" w:rsidTr="000966C7">
        <w:trPr>
          <w:trHeight w:val="630"/>
        </w:trPr>
        <w:tc>
          <w:tcPr>
            <w:tcW w:w="671" w:type="dxa"/>
            <w:tcBorders>
              <w:top w:val="nil"/>
              <w:left w:val="single" w:sz="4" w:space="0" w:color="auto"/>
              <w:bottom w:val="single" w:sz="4" w:space="0" w:color="auto"/>
              <w:right w:val="single" w:sz="4" w:space="0" w:color="auto"/>
            </w:tcBorders>
            <w:shd w:val="clear" w:color="auto" w:fill="auto"/>
            <w:vAlign w:val="center"/>
          </w:tcPr>
          <w:p w14:paraId="342BA113" w14:textId="77777777" w:rsidR="002E7873" w:rsidRPr="002E7873" w:rsidRDefault="002E7873" w:rsidP="002E7873">
            <w:pPr>
              <w:jc w:val="center"/>
              <w:rPr>
                <w:w w:val="100"/>
                <w:sz w:val="26"/>
                <w:szCs w:val="26"/>
              </w:rPr>
            </w:pPr>
            <w:r w:rsidRPr="002E7873">
              <w:rPr>
                <w:w w:val="100"/>
                <w:sz w:val="26"/>
                <w:szCs w:val="26"/>
              </w:rPr>
              <w:t>1.1</w:t>
            </w:r>
          </w:p>
        </w:tc>
        <w:tc>
          <w:tcPr>
            <w:tcW w:w="6606" w:type="dxa"/>
            <w:tcBorders>
              <w:top w:val="nil"/>
              <w:left w:val="nil"/>
              <w:bottom w:val="single" w:sz="4" w:space="0" w:color="auto"/>
              <w:right w:val="single" w:sz="4" w:space="0" w:color="auto"/>
            </w:tcBorders>
            <w:shd w:val="clear" w:color="auto" w:fill="auto"/>
            <w:vAlign w:val="center"/>
          </w:tcPr>
          <w:p w14:paraId="08CF17B1" w14:textId="77777777" w:rsidR="002E7873" w:rsidRPr="002E7873" w:rsidRDefault="002E7873" w:rsidP="002E7873">
            <w:pPr>
              <w:jc w:val="both"/>
              <w:rPr>
                <w:w w:val="100"/>
                <w:sz w:val="26"/>
                <w:szCs w:val="26"/>
              </w:rPr>
            </w:pPr>
            <w:r w:rsidRPr="002E7873">
              <w:rPr>
                <w:w w:val="100"/>
                <w:sz w:val="26"/>
                <w:szCs w:val="26"/>
              </w:rPr>
              <w:t>Đẩy mạnh công tác tuyên truyền về phát triển công nghiệp, tiểu thủ công nghiệp đối với phát triển kinh tế - xã hội</w:t>
            </w:r>
          </w:p>
        </w:tc>
        <w:tc>
          <w:tcPr>
            <w:tcW w:w="2511" w:type="dxa"/>
            <w:tcBorders>
              <w:top w:val="nil"/>
              <w:left w:val="nil"/>
              <w:bottom w:val="single" w:sz="4" w:space="0" w:color="auto"/>
              <w:right w:val="single" w:sz="4" w:space="0" w:color="auto"/>
            </w:tcBorders>
            <w:shd w:val="clear" w:color="auto" w:fill="auto"/>
            <w:vAlign w:val="center"/>
          </w:tcPr>
          <w:p w14:paraId="0BCCA736"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45378827"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7E6F0938"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3829249C" w14:textId="77777777" w:rsidTr="000966C7">
        <w:trPr>
          <w:trHeight w:val="630"/>
        </w:trPr>
        <w:tc>
          <w:tcPr>
            <w:tcW w:w="671" w:type="dxa"/>
            <w:tcBorders>
              <w:top w:val="nil"/>
              <w:left w:val="single" w:sz="4" w:space="0" w:color="auto"/>
              <w:bottom w:val="single" w:sz="4" w:space="0" w:color="auto"/>
              <w:right w:val="single" w:sz="4" w:space="0" w:color="auto"/>
            </w:tcBorders>
            <w:shd w:val="clear" w:color="auto" w:fill="auto"/>
            <w:vAlign w:val="center"/>
          </w:tcPr>
          <w:p w14:paraId="1524CB17" w14:textId="77777777" w:rsidR="002E7873" w:rsidRPr="002E7873" w:rsidRDefault="002E7873" w:rsidP="002E7873">
            <w:pPr>
              <w:jc w:val="center"/>
              <w:rPr>
                <w:w w:val="100"/>
                <w:sz w:val="26"/>
                <w:szCs w:val="26"/>
              </w:rPr>
            </w:pPr>
            <w:r w:rsidRPr="002E7873">
              <w:rPr>
                <w:w w:val="100"/>
                <w:sz w:val="26"/>
                <w:szCs w:val="26"/>
              </w:rPr>
              <w:t>1.2</w:t>
            </w:r>
          </w:p>
        </w:tc>
        <w:tc>
          <w:tcPr>
            <w:tcW w:w="6606" w:type="dxa"/>
            <w:tcBorders>
              <w:top w:val="nil"/>
              <w:left w:val="nil"/>
              <w:bottom w:val="single" w:sz="4" w:space="0" w:color="auto"/>
              <w:right w:val="single" w:sz="4" w:space="0" w:color="auto"/>
            </w:tcBorders>
            <w:shd w:val="clear" w:color="auto" w:fill="auto"/>
            <w:vAlign w:val="center"/>
          </w:tcPr>
          <w:p w14:paraId="3F8FDFF6" w14:textId="77777777" w:rsidR="002E7873" w:rsidRPr="002E7873" w:rsidRDefault="002E7873" w:rsidP="002E7873">
            <w:pPr>
              <w:jc w:val="both"/>
              <w:rPr>
                <w:rFonts w:eastAsia="Calibri"/>
                <w:bCs/>
                <w:w w:val="100"/>
                <w:sz w:val="26"/>
                <w:szCs w:val="26"/>
              </w:rPr>
            </w:pPr>
            <w:r w:rsidRPr="002E7873">
              <w:rPr>
                <w:rFonts w:eastAsia="Calibri"/>
                <w:bCs/>
                <w:w w:val="100"/>
                <w:sz w:val="26"/>
                <w:szCs w:val="26"/>
              </w:rPr>
              <w:t>Hướng dẫn các cơ quan truyền thông, báo chí thường trú trên địa bàn tăng cường công tác tuyên truyền, phổ biến các văn bản phát triển công nghiệp, tiểu thủ công nghiệp</w:t>
            </w:r>
          </w:p>
        </w:tc>
        <w:tc>
          <w:tcPr>
            <w:tcW w:w="2511" w:type="dxa"/>
            <w:tcBorders>
              <w:top w:val="nil"/>
              <w:left w:val="nil"/>
              <w:bottom w:val="single" w:sz="4" w:space="0" w:color="auto"/>
              <w:right w:val="single" w:sz="4" w:space="0" w:color="auto"/>
            </w:tcBorders>
            <w:shd w:val="clear" w:color="auto" w:fill="auto"/>
            <w:vAlign w:val="center"/>
          </w:tcPr>
          <w:p w14:paraId="0D8FB976" w14:textId="77777777" w:rsidR="002E7873" w:rsidRPr="002E7873" w:rsidRDefault="002E7873" w:rsidP="002E7873">
            <w:pPr>
              <w:jc w:val="center"/>
              <w:rPr>
                <w:w w:val="100"/>
                <w:sz w:val="26"/>
                <w:szCs w:val="26"/>
              </w:rPr>
            </w:pPr>
            <w:r w:rsidRPr="002E7873">
              <w:rPr>
                <w:w w:val="100"/>
                <w:sz w:val="26"/>
                <w:szCs w:val="26"/>
              </w:rPr>
              <w:t>Sở Thông tin và Truyền thông</w:t>
            </w:r>
          </w:p>
        </w:tc>
        <w:tc>
          <w:tcPr>
            <w:tcW w:w="3070" w:type="dxa"/>
            <w:tcBorders>
              <w:top w:val="nil"/>
              <w:left w:val="nil"/>
              <w:bottom w:val="single" w:sz="4" w:space="0" w:color="auto"/>
              <w:right w:val="single" w:sz="4" w:space="0" w:color="auto"/>
            </w:tcBorders>
            <w:shd w:val="clear" w:color="auto" w:fill="auto"/>
            <w:vAlign w:val="center"/>
          </w:tcPr>
          <w:p w14:paraId="5DCA9638" w14:textId="77777777" w:rsidR="002E7873" w:rsidRPr="002E7873" w:rsidRDefault="002E7873" w:rsidP="002E7873">
            <w:pPr>
              <w:jc w:val="both"/>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3FF1BE95"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32527B9E" w14:textId="77777777" w:rsidTr="000966C7">
        <w:trPr>
          <w:trHeight w:val="630"/>
        </w:trPr>
        <w:tc>
          <w:tcPr>
            <w:tcW w:w="671" w:type="dxa"/>
            <w:tcBorders>
              <w:top w:val="nil"/>
              <w:left w:val="single" w:sz="4" w:space="0" w:color="auto"/>
              <w:bottom w:val="single" w:sz="4" w:space="0" w:color="auto"/>
              <w:right w:val="single" w:sz="4" w:space="0" w:color="auto"/>
            </w:tcBorders>
            <w:shd w:val="clear" w:color="auto" w:fill="auto"/>
            <w:vAlign w:val="center"/>
          </w:tcPr>
          <w:p w14:paraId="1D6E3D48" w14:textId="77777777" w:rsidR="002E7873" w:rsidRPr="002E7873" w:rsidRDefault="002E7873" w:rsidP="002E7873">
            <w:pPr>
              <w:jc w:val="center"/>
              <w:rPr>
                <w:w w:val="100"/>
                <w:sz w:val="26"/>
                <w:szCs w:val="26"/>
              </w:rPr>
            </w:pPr>
            <w:r w:rsidRPr="002E7873">
              <w:rPr>
                <w:w w:val="100"/>
                <w:sz w:val="26"/>
                <w:szCs w:val="26"/>
              </w:rPr>
              <w:t>1.3</w:t>
            </w:r>
          </w:p>
        </w:tc>
        <w:tc>
          <w:tcPr>
            <w:tcW w:w="6606" w:type="dxa"/>
            <w:tcBorders>
              <w:top w:val="nil"/>
              <w:left w:val="nil"/>
              <w:bottom w:val="single" w:sz="4" w:space="0" w:color="auto"/>
              <w:right w:val="single" w:sz="4" w:space="0" w:color="auto"/>
            </w:tcBorders>
            <w:shd w:val="clear" w:color="auto" w:fill="auto"/>
            <w:vAlign w:val="center"/>
          </w:tcPr>
          <w:p w14:paraId="2931A702"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 xml:space="preserve">Tăng cường công tác tuyên truyền các chính sách của Đảng, Nhà nước, văn bản triển khai của các bộ, ngành, địa phương về phát triển công nghiệp - tiểu thủ công nghiệp </w:t>
            </w:r>
          </w:p>
        </w:tc>
        <w:tc>
          <w:tcPr>
            <w:tcW w:w="2511" w:type="dxa"/>
            <w:tcBorders>
              <w:top w:val="nil"/>
              <w:left w:val="nil"/>
              <w:bottom w:val="single" w:sz="4" w:space="0" w:color="auto"/>
              <w:right w:val="single" w:sz="4" w:space="0" w:color="auto"/>
            </w:tcBorders>
            <w:shd w:val="clear" w:color="auto" w:fill="auto"/>
            <w:vAlign w:val="center"/>
          </w:tcPr>
          <w:p w14:paraId="70E0C5E0" w14:textId="77777777" w:rsidR="002E7873" w:rsidRPr="002E7873" w:rsidRDefault="002E7873" w:rsidP="002E7873">
            <w:pPr>
              <w:jc w:val="center"/>
              <w:rPr>
                <w:w w:val="100"/>
                <w:sz w:val="26"/>
                <w:szCs w:val="26"/>
              </w:rPr>
            </w:pPr>
            <w:r w:rsidRPr="002E7873">
              <w:rPr>
                <w:w w:val="100"/>
                <w:sz w:val="26"/>
                <w:szCs w:val="26"/>
              </w:rPr>
              <w:t>Đài PTTH tỉnh, Báo Hà Tĩnh</w:t>
            </w:r>
          </w:p>
        </w:tc>
        <w:tc>
          <w:tcPr>
            <w:tcW w:w="3070" w:type="dxa"/>
            <w:tcBorders>
              <w:top w:val="nil"/>
              <w:left w:val="nil"/>
              <w:bottom w:val="single" w:sz="4" w:space="0" w:color="auto"/>
              <w:right w:val="single" w:sz="4" w:space="0" w:color="auto"/>
            </w:tcBorders>
            <w:shd w:val="clear" w:color="auto" w:fill="auto"/>
            <w:vAlign w:val="center"/>
          </w:tcPr>
          <w:p w14:paraId="7A140D85" w14:textId="77777777" w:rsidR="002E7873" w:rsidRPr="002E7873" w:rsidRDefault="002E7873" w:rsidP="002E7873">
            <w:pPr>
              <w:jc w:val="both"/>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6E579DED"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4691A024" w14:textId="77777777" w:rsidTr="000966C7">
        <w:trPr>
          <w:trHeight w:val="281"/>
        </w:trPr>
        <w:tc>
          <w:tcPr>
            <w:tcW w:w="671" w:type="dxa"/>
            <w:tcBorders>
              <w:top w:val="nil"/>
              <w:left w:val="single" w:sz="4" w:space="0" w:color="auto"/>
              <w:bottom w:val="single" w:sz="4" w:space="0" w:color="auto"/>
              <w:right w:val="single" w:sz="4" w:space="0" w:color="auto"/>
            </w:tcBorders>
            <w:shd w:val="clear" w:color="auto" w:fill="auto"/>
            <w:vAlign w:val="center"/>
          </w:tcPr>
          <w:p w14:paraId="215D333E" w14:textId="77777777" w:rsidR="002E7873" w:rsidRPr="002E7873" w:rsidRDefault="002E7873" w:rsidP="002E7873">
            <w:pPr>
              <w:jc w:val="center"/>
              <w:rPr>
                <w:b/>
                <w:w w:val="100"/>
                <w:sz w:val="26"/>
                <w:szCs w:val="26"/>
              </w:rPr>
            </w:pPr>
            <w:r w:rsidRPr="002E7873">
              <w:rPr>
                <w:b/>
                <w:w w:val="100"/>
                <w:sz w:val="26"/>
                <w:szCs w:val="26"/>
              </w:rPr>
              <w:t>2</w:t>
            </w:r>
          </w:p>
        </w:tc>
        <w:tc>
          <w:tcPr>
            <w:tcW w:w="14073" w:type="dxa"/>
            <w:gridSpan w:val="4"/>
            <w:tcBorders>
              <w:top w:val="nil"/>
              <w:left w:val="nil"/>
              <w:bottom w:val="single" w:sz="4" w:space="0" w:color="auto"/>
              <w:right w:val="single" w:sz="4" w:space="0" w:color="auto"/>
            </w:tcBorders>
            <w:shd w:val="clear" w:color="auto" w:fill="auto"/>
            <w:vAlign w:val="center"/>
          </w:tcPr>
          <w:p w14:paraId="0F839902" w14:textId="77777777" w:rsidR="002E7873" w:rsidRPr="002E7873" w:rsidRDefault="002E7873" w:rsidP="002E7873">
            <w:pPr>
              <w:rPr>
                <w:b/>
                <w:w w:val="100"/>
                <w:sz w:val="26"/>
                <w:szCs w:val="26"/>
              </w:rPr>
            </w:pPr>
            <w:r w:rsidRPr="002E7873">
              <w:rPr>
                <w:rFonts w:eastAsia="Calibri"/>
                <w:b/>
                <w:bCs/>
                <w:w w:val="100"/>
                <w:sz w:val="26"/>
                <w:szCs w:val="26"/>
              </w:rPr>
              <w:t>Công tác quy hoạch và quản lý quy hoạch</w:t>
            </w:r>
          </w:p>
        </w:tc>
      </w:tr>
      <w:tr w:rsidR="002E7873" w:rsidRPr="002E7873" w14:paraId="5BAB44A8" w14:textId="77777777" w:rsidTr="000966C7">
        <w:trPr>
          <w:trHeight w:val="362"/>
        </w:trPr>
        <w:tc>
          <w:tcPr>
            <w:tcW w:w="671" w:type="dxa"/>
            <w:tcBorders>
              <w:top w:val="nil"/>
              <w:left w:val="single" w:sz="4" w:space="0" w:color="auto"/>
              <w:bottom w:val="single" w:sz="4" w:space="0" w:color="auto"/>
              <w:right w:val="single" w:sz="4" w:space="0" w:color="auto"/>
            </w:tcBorders>
            <w:shd w:val="clear" w:color="auto" w:fill="auto"/>
            <w:vAlign w:val="center"/>
          </w:tcPr>
          <w:p w14:paraId="5BB96AAE" w14:textId="77777777" w:rsidR="002E7873" w:rsidRPr="002E7873" w:rsidRDefault="002E7873" w:rsidP="002E7873">
            <w:pPr>
              <w:jc w:val="center"/>
              <w:rPr>
                <w:w w:val="100"/>
                <w:sz w:val="26"/>
                <w:szCs w:val="26"/>
              </w:rPr>
            </w:pPr>
            <w:r w:rsidRPr="002E7873">
              <w:rPr>
                <w:w w:val="100"/>
                <w:sz w:val="26"/>
                <w:szCs w:val="26"/>
              </w:rPr>
              <w:t>2.1</w:t>
            </w:r>
          </w:p>
        </w:tc>
        <w:tc>
          <w:tcPr>
            <w:tcW w:w="6606" w:type="dxa"/>
            <w:tcBorders>
              <w:top w:val="nil"/>
              <w:left w:val="nil"/>
              <w:bottom w:val="single" w:sz="4" w:space="0" w:color="auto"/>
              <w:right w:val="single" w:sz="4" w:space="0" w:color="auto"/>
            </w:tcBorders>
            <w:shd w:val="clear" w:color="auto" w:fill="auto"/>
            <w:vAlign w:val="center"/>
          </w:tcPr>
          <w:p w14:paraId="733E7ABC" w14:textId="77777777" w:rsidR="002E7873" w:rsidRPr="002E7873" w:rsidRDefault="002E7873" w:rsidP="002E7873">
            <w:pPr>
              <w:jc w:val="both"/>
              <w:rPr>
                <w:w w:val="100"/>
                <w:sz w:val="26"/>
                <w:szCs w:val="26"/>
              </w:rPr>
            </w:pPr>
            <w:r w:rsidRPr="002E7873">
              <w:rPr>
                <w:rFonts w:eastAsia="Calibri"/>
                <w:bCs/>
                <w:w w:val="100"/>
                <w:sz w:val="26"/>
                <w:szCs w:val="26"/>
              </w:rPr>
              <w:t>Rà</w:t>
            </w:r>
            <w:r w:rsidRPr="002E7873">
              <w:rPr>
                <w:rFonts w:eastAsia="Calibri"/>
                <w:bCs/>
                <w:w w:val="100"/>
                <w:sz w:val="26"/>
                <w:szCs w:val="26"/>
                <w:lang w:val="vi-VN"/>
              </w:rPr>
              <w:t xml:space="preserve"> soát, đ</w:t>
            </w:r>
            <w:r w:rsidRPr="002E7873">
              <w:rPr>
                <w:rFonts w:eastAsia="Calibri"/>
                <w:bCs/>
                <w:w w:val="100"/>
                <w:sz w:val="26"/>
                <w:szCs w:val="26"/>
              </w:rPr>
              <w:t>ề xuất bãi bỏ, điều chỉnh, bổ sung các quy hoạch ngành liên quan đến phát triển công nghiệp, tiểu thủ công nghiệp theo quy định của pháp luật về quy hoạch</w:t>
            </w:r>
          </w:p>
        </w:tc>
        <w:tc>
          <w:tcPr>
            <w:tcW w:w="2511" w:type="dxa"/>
            <w:tcBorders>
              <w:top w:val="nil"/>
              <w:left w:val="nil"/>
              <w:bottom w:val="single" w:sz="4" w:space="0" w:color="auto"/>
              <w:right w:val="single" w:sz="4" w:space="0" w:color="auto"/>
            </w:tcBorders>
            <w:shd w:val="clear" w:color="auto" w:fill="auto"/>
            <w:vAlign w:val="center"/>
          </w:tcPr>
          <w:p w14:paraId="3EF78338" w14:textId="77777777" w:rsidR="002E7873" w:rsidRPr="002E7873" w:rsidRDefault="002E7873" w:rsidP="002E7873">
            <w:pPr>
              <w:jc w:val="both"/>
              <w:rPr>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3871DE2D" w14:textId="77777777" w:rsidR="002E7873" w:rsidRPr="002E7873" w:rsidRDefault="002E7873" w:rsidP="002E7873">
            <w:pPr>
              <w:jc w:val="both"/>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03652E3B"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33671698" w14:textId="77777777" w:rsidTr="000966C7">
        <w:trPr>
          <w:trHeight w:val="306"/>
        </w:trPr>
        <w:tc>
          <w:tcPr>
            <w:tcW w:w="671" w:type="dxa"/>
            <w:tcBorders>
              <w:top w:val="nil"/>
              <w:left w:val="single" w:sz="4" w:space="0" w:color="auto"/>
              <w:bottom w:val="single" w:sz="4" w:space="0" w:color="auto"/>
              <w:right w:val="single" w:sz="4" w:space="0" w:color="auto"/>
            </w:tcBorders>
            <w:shd w:val="clear" w:color="auto" w:fill="auto"/>
            <w:vAlign w:val="center"/>
          </w:tcPr>
          <w:p w14:paraId="5475B5D9" w14:textId="77777777" w:rsidR="002E7873" w:rsidRPr="002E7873" w:rsidRDefault="002E7873" w:rsidP="002E7873">
            <w:pPr>
              <w:jc w:val="center"/>
              <w:rPr>
                <w:w w:val="100"/>
                <w:sz w:val="26"/>
                <w:szCs w:val="26"/>
              </w:rPr>
            </w:pPr>
            <w:r w:rsidRPr="002E7873">
              <w:rPr>
                <w:w w:val="100"/>
                <w:sz w:val="26"/>
                <w:szCs w:val="26"/>
              </w:rPr>
              <w:t>2.2</w:t>
            </w:r>
          </w:p>
        </w:tc>
        <w:tc>
          <w:tcPr>
            <w:tcW w:w="6606" w:type="dxa"/>
            <w:tcBorders>
              <w:top w:val="nil"/>
              <w:left w:val="nil"/>
              <w:bottom w:val="single" w:sz="4" w:space="0" w:color="auto"/>
              <w:right w:val="single" w:sz="4" w:space="0" w:color="auto"/>
            </w:tcBorders>
            <w:shd w:val="clear" w:color="auto" w:fill="auto"/>
            <w:vAlign w:val="center"/>
          </w:tcPr>
          <w:p w14:paraId="42CE3759" w14:textId="77777777" w:rsidR="002E7873" w:rsidRPr="002E7873" w:rsidRDefault="002E7873" w:rsidP="002E7873">
            <w:pPr>
              <w:jc w:val="both"/>
              <w:rPr>
                <w:w w:val="100"/>
                <w:sz w:val="26"/>
                <w:szCs w:val="26"/>
              </w:rPr>
            </w:pPr>
            <w:r w:rsidRPr="002E7873">
              <w:rPr>
                <w:rFonts w:eastAsia="Calibri"/>
                <w:bCs/>
                <w:spacing w:val="-2"/>
                <w:w w:val="100"/>
                <w:sz w:val="26"/>
                <w:szCs w:val="26"/>
              </w:rPr>
              <w:t>Chương trình triển khai thực hiện Quyết định số 1363/QĐ-TTg</w:t>
            </w:r>
            <w:r w:rsidRPr="002E7873">
              <w:rPr>
                <w:rFonts w:eastAsia="Calibri"/>
                <w:bCs/>
                <w:w w:val="100"/>
                <w:sz w:val="26"/>
                <w:szCs w:val="26"/>
              </w:rPr>
              <w:t xml:space="preserve"> ngày 08/11/2022 của Thủ tướng Chính phủ về phê duyệt Quy hoạch tỉnh Hà Tĩnh thời kỳ 2021 -2030, tầm nhìn 2050</w:t>
            </w:r>
          </w:p>
        </w:tc>
        <w:tc>
          <w:tcPr>
            <w:tcW w:w="2511" w:type="dxa"/>
            <w:tcBorders>
              <w:top w:val="nil"/>
              <w:left w:val="nil"/>
              <w:bottom w:val="single" w:sz="4" w:space="0" w:color="auto"/>
              <w:right w:val="single" w:sz="4" w:space="0" w:color="auto"/>
            </w:tcBorders>
            <w:shd w:val="clear" w:color="auto" w:fill="auto"/>
            <w:vAlign w:val="center"/>
          </w:tcPr>
          <w:p w14:paraId="7C2E3249" w14:textId="77777777" w:rsidR="002E7873" w:rsidRPr="002E7873" w:rsidRDefault="002E7873" w:rsidP="002E7873">
            <w:pPr>
              <w:jc w:val="both"/>
              <w:rPr>
                <w:w w:val="100"/>
                <w:sz w:val="26"/>
                <w:szCs w:val="26"/>
              </w:rPr>
            </w:pPr>
            <w:r w:rsidRPr="002E7873">
              <w:rPr>
                <w:w w:val="100"/>
                <w:sz w:val="26"/>
                <w:szCs w:val="26"/>
              </w:rPr>
              <w:t>Sở Kế hoạch và Đầu tư</w:t>
            </w:r>
          </w:p>
        </w:tc>
        <w:tc>
          <w:tcPr>
            <w:tcW w:w="3070" w:type="dxa"/>
            <w:tcBorders>
              <w:top w:val="nil"/>
              <w:left w:val="nil"/>
              <w:bottom w:val="single" w:sz="4" w:space="0" w:color="auto"/>
              <w:right w:val="single" w:sz="4" w:space="0" w:color="auto"/>
            </w:tcBorders>
            <w:shd w:val="clear" w:color="auto" w:fill="auto"/>
            <w:vAlign w:val="center"/>
          </w:tcPr>
          <w:p w14:paraId="134C1C60" w14:textId="77777777" w:rsidR="002E7873" w:rsidRPr="002E7873" w:rsidRDefault="002E7873" w:rsidP="002E7873">
            <w:pPr>
              <w:jc w:val="both"/>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69E93A1B" w14:textId="77777777" w:rsidR="002E7873" w:rsidRPr="002E7873" w:rsidRDefault="002E7873" w:rsidP="002E7873">
            <w:pPr>
              <w:jc w:val="center"/>
              <w:rPr>
                <w:w w:val="100"/>
                <w:sz w:val="26"/>
                <w:szCs w:val="26"/>
              </w:rPr>
            </w:pPr>
            <w:r w:rsidRPr="002E7873">
              <w:rPr>
                <w:w w:val="100"/>
                <w:sz w:val="26"/>
                <w:szCs w:val="26"/>
              </w:rPr>
              <w:t>Tháng</w:t>
            </w:r>
            <w:r w:rsidRPr="002E7873">
              <w:rPr>
                <w:w w:val="100"/>
                <w:sz w:val="26"/>
                <w:szCs w:val="26"/>
                <w:lang w:val="vi-VN"/>
              </w:rPr>
              <w:t xml:space="preserve"> 12/</w:t>
            </w:r>
            <w:r w:rsidRPr="002E7873">
              <w:rPr>
                <w:w w:val="100"/>
                <w:sz w:val="26"/>
                <w:szCs w:val="26"/>
              </w:rPr>
              <w:t>2022</w:t>
            </w:r>
          </w:p>
        </w:tc>
      </w:tr>
      <w:tr w:rsidR="002E7873" w:rsidRPr="002E7873" w14:paraId="5BD022BF" w14:textId="77777777" w:rsidTr="000966C7">
        <w:trPr>
          <w:trHeight w:val="203"/>
        </w:trPr>
        <w:tc>
          <w:tcPr>
            <w:tcW w:w="671" w:type="dxa"/>
            <w:tcBorders>
              <w:top w:val="nil"/>
              <w:left w:val="single" w:sz="4" w:space="0" w:color="auto"/>
              <w:bottom w:val="single" w:sz="4" w:space="0" w:color="auto"/>
              <w:right w:val="single" w:sz="4" w:space="0" w:color="auto"/>
            </w:tcBorders>
            <w:shd w:val="clear" w:color="auto" w:fill="auto"/>
            <w:vAlign w:val="center"/>
          </w:tcPr>
          <w:p w14:paraId="14DA9791" w14:textId="77777777" w:rsidR="002E7873" w:rsidRPr="002E7873" w:rsidRDefault="002E7873" w:rsidP="002E7873">
            <w:pPr>
              <w:jc w:val="center"/>
              <w:rPr>
                <w:w w:val="100"/>
                <w:sz w:val="26"/>
                <w:szCs w:val="26"/>
              </w:rPr>
            </w:pPr>
            <w:r w:rsidRPr="002E7873">
              <w:rPr>
                <w:w w:val="100"/>
                <w:sz w:val="26"/>
                <w:szCs w:val="26"/>
              </w:rPr>
              <w:t>2.3</w:t>
            </w:r>
          </w:p>
        </w:tc>
        <w:tc>
          <w:tcPr>
            <w:tcW w:w="6606" w:type="dxa"/>
            <w:tcBorders>
              <w:top w:val="nil"/>
              <w:left w:val="nil"/>
              <w:bottom w:val="single" w:sz="4" w:space="0" w:color="auto"/>
              <w:right w:val="single" w:sz="4" w:space="0" w:color="auto"/>
            </w:tcBorders>
            <w:shd w:val="clear" w:color="auto" w:fill="auto"/>
            <w:vAlign w:val="center"/>
          </w:tcPr>
          <w:p w14:paraId="20F5610E" w14:textId="77777777" w:rsidR="002E7873" w:rsidRPr="002E7873" w:rsidRDefault="002E7873" w:rsidP="002E7873">
            <w:pPr>
              <w:ind w:right="-6"/>
              <w:jc w:val="both"/>
              <w:rPr>
                <w:rFonts w:eastAsia="Calibri"/>
                <w:bCs/>
                <w:spacing w:val="-2"/>
                <w:w w:val="100"/>
                <w:sz w:val="26"/>
                <w:szCs w:val="26"/>
              </w:rPr>
            </w:pPr>
            <w:r w:rsidRPr="002E7873">
              <w:rPr>
                <w:rFonts w:eastAsia="Calibri"/>
                <w:bCs/>
                <w:spacing w:val="-2"/>
                <w:w w:val="100"/>
                <w:sz w:val="26"/>
                <w:szCs w:val="26"/>
              </w:rPr>
              <w:t>Triển khai thực hiện các phương án phát triển công nghiệp, phát triển cụm công nghiệp theo Quy hoạch tỉnh</w:t>
            </w:r>
            <w:r w:rsidRPr="002E7873">
              <w:rPr>
                <w:rFonts w:eastAsia="Calibri"/>
                <w:bCs/>
                <w:spacing w:val="-2"/>
                <w:w w:val="100"/>
                <w:sz w:val="26"/>
                <w:szCs w:val="26"/>
                <w:lang w:val="vi-VN"/>
              </w:rPr>
              <w:t>;</w:t>
            </w:r>
            <w:r w:rsidRPr="002E7873">
              <w:rPr>
                <w:rFonts w:eastAsia="Calibri"/>
                <w:bCs/>
                <w:spacing w:val="-2"/>
                <w:w w:val="100"/>
                <w:sz w:val="26"/>
                <w:szCs w:val="26"/>
              </w:rPr>
              <w:t xml:space="preserve"> hướng dẫn, hỗ trợ các nhà đầu tư thực hiện các hồ sơ thủ tục về thành lập, mở rộng cụm công nghiệp trình UBND tỉnh phê duyệt.</w:t>
            </w:r>
          </w:p>
        </w:tc>
        <w:tc>
          <w:tcPr>
            <w:tcW w:w="2511" w:type="dxa"/>
            <w:tcBorders>
              <w:top w:val="nil"/>
              <w:left w:val="nil"/>
              <w:bottom w:val="single" w:sz="4" w:space="0" w:color="auto"/>
              <w:right w:val="single" w:sz="4" w:space="0" w:color="auto"/>
            </w:tcBorders>
            <w:shd w:val="clear" w:color="auto" w:fill="auto"/>
            <w:vAlign w:val="center"/>
          </w:tcPr>
          <w:p w14:paraId="00992597"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0E43BA9F"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575B120B"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0790500D" w14:textId="77777777" w:rsidTr="000966C7">
        <w:trPr>
          <w:trHeight w:val="61"/>
        </w:trPr>
        <w:tc>
          <w:tcPr>
            <w:tcW w:w="671" w:type="dxa"/>
            <w:tcBorders>
              <w:top w:val="nil"/>
              <w:left w:val="single" w:sz="4" w:space="0" w:color="auto"/>
              <w:bottom w:val="single" w:sz="4" w:space="0" w:color="auto"/>
              <w:right w:val="single" w:sz="4" w:space="0" w:color="auto"/>
            </w:tcBorders>
            <w:shd w:val="clear" w:color="auto" w:fill="auto"/>
            <w:vAlign w:val="center"/>
          </w:tcPr>
          <w:p w14:paraId="5AD1ED60" w14:textId="77777777" w:rsidR="002E7873" w:rsidRPr="002E7873" w:rsidRDefault="002E7873" w:rsidP="002E7873">
            <w:pPr>
              <w:jc w:val="center"/>
              <w:rPr>
                <w:w w:val="100"/>
                <w:sz w:val="26"/>
                <w:szCs w:val="26"/>
              </w:rPr>
            </w:pPr>
            <w:r w:rsidRPr="002E7873">
              <w:rPr>
                <w:w w:val="100"/>
                <w:sz w:val="26"/>
                <w:szCs w:val="26"/>
              </w:rPr>
              <w:t>2.4</w:t>
            </w:r>
          </w:p>
        </w:tc>
        <w:tc>
          <w:tcPr>
            <w:tcW w:w="6606" w:type="dxa"/>
            <w:tcBorders>
              <w:top w:val="nil"/>
              <w:left w:val="nil"/>
              <w:bottom w:val="single" w:sz="4" w:space="0" w:color="auto"/>
              <w:right w:val="single" w:sz="4" w:space="0" w:color="auto"/>
            </w:tcBorders>
            <w:shd w:val="clear" w:color="auto" w:fill="auto"/>
            <w:vAlign w:val="center"/>
            <w:hideMark/>
          </w:tcPr>
          <w:p w14:paraId="428C5C9C" w14:textId="77777777" w:rsidR="002E7873" w:rsidRPr="002E7873" w:rsidRDefault="002E7873" w:rsidP="002E7873">
            <w:pPr>
              <w:jc w:val="both"/>
              <w:rPr>
                <w:w w:val="100"/>
                <w:sz w:val="26"/>
                <w:szCs w:val="26"/>
              </w:rPr>
            </w:pPr>
            <w:r w:rsidRPr="002E7873">
              <w:rPr>
                <w:rFonts w:eastAsia="Calibri"/>
                <w:bCs/>
                <w:w w:val="100"/>
                <w:sz w:val="26"/>
                <w:szCs w:val="26"/>
              </w:rPr>
              <w:t>Xây dựng Kế hoạch phát triển điện lực tỉnh Hà Tĩnh giai đoạn 2022-2035 phù hợp với Quy hoạch phát triển điện lực Quốc gia thời kỳ 2021-2030, tầm nhìn đến năm 2045</w:t>
            </w:r>
          </w:p>
        </w:tc>
        <w:tc>
          <w:tcPr>
            <w:tcW w:w="2511" w:type="dxa"/>
            <w:tcBorders>
              <w:top w:val="nil"/>
              <w:left w:val="nil"/>
              <w:bottom w:val="single" w:sz="4" w:space="0" w:color="auto"/>
              <w:right w:val="single" w:sz="4" w:space="0" w:color="auto"/>
            </w:tcBorders>
            <w:shd w:val="clear" w:color="auto" w:fill="auto"/>
            <w:vAlign w:val="center"/>
            <w:hideMark/>
          </w:tcPr>
          <w:p w14:paraId="1DC99342"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hideMark/>
          </w:tcPr>
          <w:p w14:paraId="5923027F"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hideMark/>
          </w:tcPr>
          <w:p w14:paraId="2F23B2D5" w14:textId="77777777" w:rsidR="002E7873" w:rsidRPr="002E7873" w:rsidRDefault="002E7873" w:rsidP="002E7873">
            <w:pPr>
              <w:jc w:val="center"/>
              <w:rPr>
                <w:w w:val="100"/>
                <w:sz w:val="26"/>
                <w:szCs w:val="26"/>
              </w:rPr>
            </w:pPr>
            <w:r w:rsidRPr="002E7873">
              <w:rPr>
                <w:w w:val="100"/>
                <w:sz w:val="26"/>
                <w:szCs w:val="26"/>
              </w:rPr>
              <w:t>2023 (sau khi Quy hoạch điện lực quốc gia phê duyệt)</w:t>
            </w:r>
          </w:p>
        </w:tc>
      </w:tr>
      <w:tr w:rsidR="002E7873" w:rsidRPr="002E7873" w14:paraId="29AB2476" w14:textId="77777777" w:rsidTr="000966C7">
        <w:trPr>
          <w:trHeight w:val="1808"/>
        </w:trPr>
        <w:tc>
          <w:tcPr>
            <w:tcW w:w="671" w:type="dxa"/>
            <w:tcBorders>
              <w:top w:val="nil"/>
              <w:left w:val="single" w:sz="4" w:space="0" w:color="auto"/>
              <w:bottom w:val="single" w:sz="4" w:space="0" w:color="auto"/>
              <w:right w:val="single" w:sz="4" w:space="0" w:color="auto"/>
            </w:tcBorders>
            <w:shd w:val="clear" w:color="auto" w:fill="auto"/>
            <w:vAlign w:val="center"/>
          </w:tcPr>
          <w:p w14:paraId="465BBED1" w14:textId="77777777" w:rsidR="002E7873" w:rsidRPr="002E7873" w:rsidRDefault="002E7873" w:rsidP="002E7873">
            <w:pPr>
              <w:jc w:val="center"/>
              <w:rPr>
                <w:w w:val="100"/>
                <w:sz w:val="26"/>
                <w:szCs w:val="26"/>
              </w:rPr>
            </w:pPr>
            <w:r w:rsidRPr="002E7873">
              <w:rPr>
                <w:w w:val="100"/>
                <w:sz w:val="26"/>
                <w:szCs w:val="26"/>
              </w:rPr>
              <w:lastRenderedPageBreak/>
              <w:t>2.5</w:t>
            </w:r>
          </w:p>
        </w:tc>
        <w:tc>
          <w:tcPr>
            <w:tcW w:w="6606" w:type="dxa"/>
            <w:tcBorders>
              <w:top w:val="nil"/>
              <w:left w:val="nil"/>
              <w:bottom w:val="single" w:sz="4" w:space="0" w:color="auto"/>
              <w:right w:val="single" w:sz="4" w:space="0" w:color="auto"/>
            </w:tcBorders>
            <w:shd w:val="clear" w:color="auto" w:fill="auto"/>
            <w:vAlign w:val="center"/>
          </w:tcPr>
          <w:p w14:paraId="48B42554" w14:textId="77777777" w:rsidR="002E7873" w:rsidRPr="002E7873" w:rsidRDefault="002E7873" w:rsidP="002E7873">
            <w:pPr>
              <w:jc w:val="both"/>
              <w:rPr>
                <w:rFonts w:eastAsia="Calibri"/>
                <w:bCs/>
                <w:w w:val="100"/>
                <w:sz w:val="26"/>
                <w:szCs w:val="26"/>
              </w:rPr>
            </w:pPr>
            <w:r w:rsidRPr="002E7873">
              <w:rPr>
                <w:rFonts w:eastAsia="Calibri"/>
                <w:bCs/>
                <w:w w:val="100"/>
                <w:sz w:val="26"/>
                <w:szCs w:val="26"/>
              </w:rPr>
              <w:t>Tổ chức thực hiện Kế hoạch số 417/KH-UBND ngày 03/11/2022 của UBND tỉnh về triển khai thực hiện Nghị quyết số 88/NQ-CP ngày 22/7/2022 của Chính phủ về ban hành chương trình hành động thực hiện Nghị quyết số 10-NQ/TW ngày 10/02/2022 của Bộ Chính trị về định hướng chiến lược địa chất, khoáng sản và công nghiệp khai khoáng đến năm 2030, tầm nhìn đến năm 2045</w:t>
            </w:r>
          </w:p>
        </w:tc>
        <w:tc>
          <w:tcPr>
            <w:tcW w:w="2511" w:type="dxa"/>
            <w:tcBorders>
              <w:top w:val="nil"/>
              <w:left w:val="nil"/>
              <w:bottom w:val="single" w:sz="4" w:space="0" w:color="auto"/>
              <w:right w:val="single" w:sz="4" w:space="0" w:color="auto"/>
            </w:tcBorders>
            <w:shd w:val="clear" w:color="auto" w:fill="auto"/>
            <w:vAlign w:val="center"/>
          </w:tcPr>
          <w:p w14:paraId="4208D358" w14:textId="77777777" w:rsidR="002E7873" w:rsidRPr="002E7873" w:rsidRDefault="002E7873" w:rsidP="002E7873">
            <w:pPr>
              <w:jc w:val="center"/>
              <w:rPr>
                <w:w w:val="100"/>
                <w:sz w:val="26"/>
                <w:szCs w:val="26"/>
              </w:rPr>
            </w:pPr>
            <w:r w:rsidRPr="002E7873">
              <w:rPr>
                <w:w w:val="100"/>
                <w:sz w:val="26"/>
                <w:szCs w:val="26"/>
              </w:rPr>
              <w:t>Sở Tài nguyên và Môi trường</w:t>
            </w:r>
          </w:p>
        </w:tc>
        <w:tc>
          <w:tcPr>
            <w:tcW w:w="3070" w:type="dxa"/>
            <w:tcBorders>
              <w:top w:val="nil"/>
              <w:left w:val="nil"/>
              <w:bottom w:val="single" w:sz="4" w:space="0" w:color="auto"/>
              <w:right w:val="single" w:sz="4" w:space="0" w:color="auto"/>
            </w:tcBorders>
            <w:shd w:val="clear" w:color="auto" w:fill="auto"/>
            <w:vAlign w:val="center"/>
          </w:tcPr>
          <w:p w14:paraId="67A0A9EA"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19A352C6"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76DD0934" w14:textId="77777777" w:rsidTr="000966C7">
        <w:trPr>
          <w:trHeight w:val="218"/>
        </w:trPr>
        <w:tc>
          <w:tcPr>
            <w:tcW w:w="671" w:type="dxa"/>
            <w:tcBorders>
              <w:top w:val="nil"/>
              <w:left w:val="single" w:sz="4" w:space="0" w:color="auto"/>
              <w:bottom w:val="single" w:sz="4" w:space="0" w:color="auto"/>
              <w:right w:val="single" w:sz="4" w:space="0" w:color="auto"/>
            </w:tcBorders>
            <w:shd w:val="clear" w:color="auto" w:fill="auto"/>
            <w:vAlign w:val="center"/>
          </w:tcPr>
          <w:p w14:paraId="25A294FE" w14:textId="77777777" w:rsidR="002E7873" w:rsidRPr="002E7873" w:rsidRDefault="002E7873" w:rsidP="002E7873">
            <w:pPr>
              <w:jc w:val="center"/>
              <w:rPr>
                <w:w w:val="100"/>
                <w:sz w:val="26"/>
                <w:szCs w:val="26"/>
              </w:rPr>
            </w:pPr>
            <w:r w:rsidRPr="002E7873">
              <w:rPr>
                <w:w w:val="100"/>
                <w:sz w:val="26"/>
                <w:szCs w:val="26"/>
              </w:rPr>
              <w:t>2.5</w:t>
            </w:r>
          </w:p>
        </w:tc>
        <w:tc>
          <w:tcPr>
            <w:tcW w:w="6606" w:type="dxa"/>
            <w:tcBorders>
              <w:top w:val="nil"/>
              <w:left w:val="nil"/>
              <w:bottom w:val="single" w:sz="4" w:space="0" w:color="auto"/>
              <w:right w:val="single" w:sz="4" w:space="0" w:color="auto"/>
            </w:tcBorders>
            <w:shd w:val="clear" w:color="auto" w:fill="auto"/>
            <w:vAlign w:val="center"/>
          </w:tcPr>
          <w:p w14:paraId="693A8ABE" w14:textId="77777777" w:rsidR="002E7873" w:rsidRPr="002E7873" w:rsidRDefault="002E7873" w:rsidP="002E7873">
            <w:pPr>
              <w:jc w:val="both"/>
              <w:rPr>
                <w:w w:val="100"/>
                <w:sz w:val="26"/>
                <w:szCs w:val="26"/>
              </w:rPr>
            </w:pPr>
            <w:r w:rsidRPr="002E7873">
              <w:rPr>
                <w:rFonts w:eastAsia="Calibri"/>
                <w:bCs/>
                <w:w w:val="100"/>
                <w:sz w:val="26"/>
                <w:szCs w:val="26"/>
              </w:rPr>
              <w:t>Lập Kế hoạch sử dụng đất 5 năm giai đoạn 2021-2025 và 2026-2030 cấp tỉnh</w:t>
            </w:r>
          </w:p>
        </w:tc>
        <w:tc>
          <w:tcPr>
            <w:tcW w:w="2511" w:type="dxa"/>
            <w:tcBorders>
              <w:top w:val="nil"/>
              <w:left w:val="nil"/>
              <w:bottom w:val="single" w:sz="4" w:space="0" w:color="auto"/>
              <w:right w:val="single" w:sz="4" w:space="0" w:color="auto"/>
            </w:tcBorders>
            <w:shd w:val="clear" w:color="auto" w:fill="auto"/>
            <w:vAlign w:val="center"/>
          </w:tcPr>
          <w:p w14:paraId="05E99D41" w14:textId="77777777" w:rsidR="002E7873" w:rsidRPr="002E7873" w:rsidRDefault="002E7873" w:rsidP="002E7873">
            <w:pPr>
              <w:jc w:val="center"/>
              <w:rPr>
                <w:w w:val="100"/>
                <w:sz w:val="26"/>
                <w:szCs w:val="26"/>
              </w:rPr>
            </w:pPr>
            <w:r w:rsidRPr="002E7873">
              <w:rPr>
                <w:w w:val="100"/>
                <w:sz w:val="26"/>
                <w:szCs w:val="26"/>
              </w:rPr>
              <w:t>Sở Tài nguyên và Môi trường</w:t>
            </w:r>
          </w:p>
        </w:tc>
        <w:tc>
          <w:tcPr>
            <w:tcW w:w="3070" w:type="dxa"/>
            <w:tcBorders>
              <w:top w:val="nil"/>
              <w:left w:val="nil"/>
              <w:bottom w:val="single" w:sz="4" w:space="0" w:color="auto"/>
              <w:right w:val="single" w:sz="4" w:space="0" w:color="auto"/>
            </w:tcBorders>
            <w:shd w:val="clear" w:color="auto" w:fill="auto"/>
            <w:vAlign w:val="center"/>
          </w:tcPr>
          <w:p w14:paraId="6E426E3F"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058C6A77" w14:textId="77777777" w:rsidR="002E7873" w:rsidRPr="002E7873" w:rsidRDefault="002E7873" w:rsidP="002E7873">
            <w:pPr>
              <w:jc w:val="center"/>
              <w:rPr>
                <w:w w:val="100"/>
                <w:sz w:val="26"/>
                <w:szCs w:val="26"/>
              </w:rPr>
            </w:pPr>
            <w:r w:rsidRPr="002E7873">
              <w:rPr>
                <w:w w:val="100"/>
                <w:sz w:val="26"/>
                <w:szCs w:val="26"/>
              </w:rPr>
              <w:t>2022, 2025</w:t>
            </w:r>
          </w:p>
        </w:tc>
      </w:tr>
      <w:tr w:rsidR="002E7873" w:rsidRPr="002E7873" w14:paraId="1BC7CF93" w14:textId="77777777" w:rsidTr="000966C7">
        <w:trPr>
          <w:trHeight w:val="837"/>
        </w:trPr>
        <w:tc>
          <w:tcPr>
            <w:tcW w:w="671" w:type="dxa"/>
            <w:tcBorders>
              <w:top w:val="nil"/>
              <w:left w:val="single" w:sz="4" w:space="0" w:color="auto"/>
              <w:bottom w:val="single" w:sz="4" w:space="0" w:color="auto"/>
              <w:right w:val="single" w:sz="4" w:space="0" w:color="auto"/>
            </w:tcBorders>
            <w:shd w:val="clear" w:color="auto" w:fill="auto"/>
            <w:vAlign w:val="center"/>
          </w:tcPr>
          <w:p w14:paraId="18B71604" w14:textId="77777777" w:rsidR="002E7873" w:rsidRPr="002E7873" w:rsidRDefault="002E7873" w:rsidP="002E7873">
            <w:pPr>
              <w:jc w:val="center"/>
              <w:rPr>
                <w:w w:val="100"/>
                <w:sz w:val="26"/>
                <w:szCs w:val="26"/>
              </w:rPr>
            </w:pPr>
            <w:r w:rsidRPr="002E7873">
              <w:rPr>
                <w:w w:val="100"/>
                <w:sz w:val="26"/>
                <w:szCs w:val="26"/>
              </w:rPr>
              <w:t>2.6</w:t>
            </w:r>
          </w:p>
        </w:tc>
        <w:tc>
          <w:tcPr>
            <w:tcW w:w="6606" w:type="dxa"/>
            <w:tcBorders>
              <w:top w:val="nil"/>
              <w:left w:val="nil"/>
              <w:bottom w:val="single" w:sz="4" w:space="0" w:color="auto"/>
              <w:right w:val="single" w:sz="4" w:space="0" w:color="auto"/>
            </w:tcBorders>
            <w:shd w:val="clear" w:color="auto" w:fill="auto"/>
            <w:vAlign w:val="center"/>
          </w:tcPr>
          <w:p w14:paraId="42D45053" w14:textId="77777777" w:rsidR="002E7873" w:rsidRPr="002E7873" w:rsidRDefault="002E7873" w:rsidP="002E7873">
            <w:pPr>
              <w:jc w:val="both"/>
              <w:rPr>
                <w:w w:val="100"/>
                <w:sz w:val="26"/>
                <w:szCs w:val="26"/>
              </w:rPr>
            </w:pPr>
            <w:r w:rsidRPr="002E7873">
              <w:rPr>
                <w:w w:val="100"/>
                <w:sz w:val="26"/>
                <w:szCs w:val="26"/>
              </w:rPr>
              <w:t>Triển khai thực hiện có hiệu quả quy hoạch sử dụng đất thời kỳ 2021-2030; triển khai thực hiện phương án phân bổ, khoanh vùng đất đai đã được tích hợp vào Quy hoạch tỉnh.</w:t>
            </w:r>
          </w:p>
        </w:tc>
        <w:tc>
          <w:tcPr>
            <w:tcW w:w="2511" w:type="dxa"/>
            <w:tcBorders>
              <w:top w:val="nil"/>
              <w:left w:val="nil"/>
              <w:bottom w:val="single" w:sz="4" w:space="0" w:color="auto"/>
              <w:right w:val="single" w:sz="4" w:space="0" w:color="auto"/>
            </w:tcBorders>
            <w:shd w:val="clear" w:color="auto" w:fill="auto"/>
            <w:vAlign w:val="center"/>
          </w:tcPr>
          <w:p w14:paraId="661A54D2" w14:textId="77777777" w:rsidR="002E7873" w:rsidRPr="002E7873" w:rsidRDefault="002E7873" w:rsidP="002E7873">
            <w:pPr>
              <w:jc w:val="center"/>
              <w:rPr>
                <w:w w:val="100"/>
                <w:sz w:val="26"/>
                <w:szCs w:val="26"/>
              </w:rPr>
            </w:pPr>
            <w:r w:rsidRPr="002E7873">
              <w:rPr>
                <w:w w:val="100"/>
                <w:sz w:val="26"/>
                <w:szCs w:val="26"/>
              </w:rPr>
              <w:t>Sở Tài nguyên và Môi trường</w:t>
            </w:r>
          </w:p>
        </w:tc>
        <w:tc>
          <w:tcPr>
            <w:tcW w:w="3070" w:type="dxa"/>
            <w:tcBorders>
              <w:top w:val="nil"/>
              <w:left w:val="nil"/>
              <w:bottom w:val="single" w:sz="4" w:space="0" w:color="auto"/>
              <w:right w:val="single" w:sz="4" w:space="0" w:color="auto"/>
            </w:tcBorders>
            <w:shd w:val="clear" w:color="auto" w:fill="auto"/>
            <w:vAlign w:val="center"/>
          </w:tcPr>
          <w:p w14:paraId="1B34DFDF"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567D30D9"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30D75098" w14:textId="77777777" w:rsidTr="000966C7">
        <w:trPr>
          <w:trHeight w:val="837"/>
        </w:trPr>
        <w:tc>
          <w:tcPr>
            <w:tcW w:w="671" w:type="dxa"/>
            <w:tcBorders>
              <w:top w:val="nil"/>
              <w:left w:val="single" w:sz="4" w:space="0" w:color="auto"/>
              <w:bottom w:val="single" w:sz="4" w:space="0" w:color="auto"/>
              <w:right w:val="single" w:sz="4" w:space="0" w:color="auto"/>
            </w:tcBorders>
            <w:shd w:val="clear" w:color="auto" w:fill="auto"/>
            <w:vAlign w:val="center"/>
          </w:tcPr>
          <w:p w14:paraId="5B72EC9A" w14:textId="77777777" w:rsidR="002E7873" w:rsidRPr="002E7873" w:rsidRDefault="002E7873" w:rsidP="002E7873">
            <w:pPr>
              <w:jc w:val="center"/>
              <w:rPr>
                <w:w w:val="100"/>
                <w:sz w:val="26"/>
                <w:szCs w:val="26"/>
              </w:rPr>
            </w:pPr>
            <w:r w:rsidRPr="002E7873">
              <w:rPr>
                <w:w w:val="100"/>
                <w:sz w:val="26"/>
                <w:szCs w:val="26"/>
              </w:rPr>
              <w:t>2.7</w:t>
            </w:r>
          </w:p>
        </w:tc>
        <w:tc>
          <w:tcPr>
            <w:tcW w:w="6606" w:type="dxa"/>
            <w:tcBorders>
              <w:top w:val="nil"/>
              <w:left w:val="nil"/>
              <w:bottom w:val="single" w:sz="4" w:space="0" w:color="auto"/>
              <w:right w:val="single" w:sz="4" w:space="0" w:color="auto"/>
            </w:tcBorders>
            <w:shd w:val="clear" w:color="auto" w:fill="auto"/>
            <w:vAlign w:val="center"/>
          </w:tcPr>
          <w:p w14:paraId="62EBC49B" w14:textId="77777777" w:rsidR="002E7873" w:rsidRPr="002E7873" w:rsidRDefault="002E7873" w:rsidP="002E7873">
            <w:pPr>
              <w:jc w:val="both"/>
              <w:rPr>
                <w:w w:val="100"/>
                <w:sz w:val="26"/>
                <w:szCs w:val="26"/>
              </w:rPr>
            </w:pPr>
            <w:r w:rsidRPr="002E7873">
              <w:rPr>
                <w:w w:val="100"/>
                <w:sz w:val="26"/>
                <w:szCs w:val="26"/>
              </w:rPr>
              <w:t>Triển khai thực hiện phương án phát triển khu kinh tế, khu công nghiệp theo Quy hoạch tỉnh; hướng dẫn, hỗ trợ các nhà đầu tư thực hiện các hồ sơ thủ tục theo quy định để đầu tư xây dựng và kinh doanh kết cấu hạ tầng các khu công nghiệp</w:t>
            </w:r>
          </w:p>
        </w:tc>
        <w:tc>
          <w:tcPr>
            <w:tcW w:w="2511" w:type="dxa"/>
            <w:tcBorders>
              <w:top w:val="nil"/>
              <w:left w:val="nil"/>
              <w:bottom w:val="single" w:sz="4" w:space="0" w:color="auto"/>
              <w:right w:val="single" w:sz="4" w:space="0" w:color="auto"/>
            </w:tcBorders>
            <w:shd w:val="clear" w:color="auto" w:fill="auto"/>
            <w:vAlign w:val="center"/>
          </w:tcPr>
          <w:p w14:paraId="09E26765" w14:textId="77777777" w:rsidR="002E7873" w:rsidRPr="002E7873" w:rsidRDefault="002E7873" w:rsidP="002E7873">
            <w:pPr>
              <w:jc w:val="center"/>
              <w:rPr>
                <w:w w:val="100"/>
                <w:sz w:val="26"/>
                <w:szCs w:val="26"/>
              </w:rPr>
            </w:pPr>
            <w:r w:rsidRPr="002E7873">
              <w:rPr>
                <w:w w:val="100"/>
                <w:sz w:val="26"/>
                <w:szCs w:val="26"/>
              </w:rPr>
              <w:t>Ban Quản lý</w:t>
            </w:r>
          </w:p>
          <w:p w14:paraId="4DA5558C" w14:textId="77777777" w:rsidR="002E7873" w:rsidRPr="002E7873" w:rsidRDefault="002E7873" w:rsidP="002E7873">
            <w:pPr>
              <w:jc w:val="center"/>
              <w:rPr>
                <w:w w:val="100"/>
                <w:sz w:val="26"/>
                <w:szCs w:val="26"/>
              </w:rPr>
            </w:pPr>
            <w:r w:rsidRPr="002E7873">
              <w:rPr>
                <w:w w:val="100"/>
                <w:sz w:val="26"/>
                <w:szCs w:val="26"/>
              </w:rPr>
              <w:t>Khu Kinh tế tỉnh</w:t>
            </w:r>
          </w:p>
        </w:tc>
        <w:tc>
          <w:tcPr>
            <w:tcW w:w="3070" w:type="dxa"/>
            <w:tcBorders>
              <w:top w:val="nil"/>
              <w:left w:val="nil"/>
              <w:bottom w:val="single" w:sz="4" w:space="0" w:color="auto"/>
              <w:right w:val="single" w:sz="4" w:space="0" w:color="auto"/>
            </w:tcBorders>
            <w:shd w:val="clear" w:color="auto" w:fill="auto"/>
            <w:vAlign w:val="center"/>
          </w:tcPr>
          <w:p w14:paraId="5ACFBD1D"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6E96F8E5"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6B4C7F74" w14:textId="77777777" w:rsidTr="000966C7">
        <w:trPr>
          <w:trHeight w:val="70"/>
        </w:trPr>
        <w:tc>
          <w:tcPr>
            <w:tcW w:w="671" w:type="dxa"/>
            <w:tcBorders>
              <w:top w:val="nil"/>
              <w:left w:val="single" w:sz="4" w:space="0" w:color="auto"/>
              <w:bottom w:val="single" w:sz="4" w:space="0" w:color="auto"/>
              <w:right w:val="single" w:sz="4" w:space="0" w:color="auto"/>
            </w:tcBorders>
            <w:shd w:val="clear" w:color="auto" w:fill="auto"/>
            <w:vAlign w:val="center"/>
          </w:tcPr>
          <w:p w14:paraId="4F3BA42B" w14:textId="77777777" w:rsidR="002E7873" w:rsidRPr="002E7873" w:rsidRDefault="002E7873" w:rsidP="002E7873">
            <w:pPr>
              <w:jc w:val="center"/>
              <w:rPr>
                <w:b/>
                <w:w w:val="100"/>
                <w:sz w:val="26"/>
                <w:szCs w:val="26"/>
              </w:rPr>
            </w:pPr>
            <w:r w:rsidRPr="002E7873">
              <w:rPr>
                <w:b/>
                <w:w w:val="100"/>
                <w:sz w:val="26"/>
                <w:szCs w:val="26"/>
              </w:rPr>
              <w:t>3</w:t>
            </w:r>
          </w:p>
        </w:tc>
        <w:tc>
          <w:tcPr>
            <w:tcW w:w="14073" w:type="dxa"/>
            <w:gridSpan w:val="4"/>
            <w:tcBorders>
              <w:top w:val="nil"/>
              <w:left w:val="nil"/>
              <w:bottom w:val="single" w:sz="4" w:space="0" w:color="auto"/>
              <w:right w:val="single" w:sz="4" w:space="0" w:color="auto"/>
            </w:tcBorders>
            <w:shd w:val="clear" w:color="auto" w:fill="auto"/>
            <w:vAlign w:val="center"/>
          </w:tcPr>
          <w:p w14:paraId="3E15F45E" w14:textId="77777777" w:rsidR="002E7873" w:rsidRPr="002E7873" w:rsidRDefault="002E7873" w:rsidP="002E7873">
            <w:pPr>
              <w:ind w:right="-6"/>
              <w:jc w:val="both"/>
              <w:rPr>
                <w:rFonts w:eastAsia="Calibri"/>
                <w:b/>
                <w:bCs/>
                <w:w w:val="100"/>
                <w:sz w:val="26"/>
                <w:szCs w:val="26"/>
              </w:rPr>
            </w:pPr>
            <w:r w:rsidRPr="002E7873">
              <w:rPr>
                <w:rFonts w:eastAsia="Calibri"/>
                <w:b/>
                <w:bCs/>
                <w:w w:val="100"/>
                <w:sz w:val="26"/>
                <w:szCs w:val="26"/>
              </w:rPr>
              <w:t>Hoàn thiện cơ chế, chính sách phát triển công nghiệp, tiểu thủ công nghiệp</w:t>
            </w:r>
          </w:p>
        </w:tc>
      </w:tr>
      <w:tr w:rsidR="002E7873" w:rsidRPr="002E7873" w14:paraId="12591BBA" w14:textId="77777777" w:rsidTr="000966C7">
        <w:trPr>
          <w:trHeight w:val="611"/>
        </w:trPr>
        <w:tc>
          <w:tcPr>
            <w:tcW w:w="671" w:type="dxa"/>
            <w:tcBorders>
              <w:top w:val="nil"/>
              <w:left w:val="single" w:sz="4" w:space="0" w:color="auto"/>
              <w:bottom w:val="single" w:sz="4" w:space="0" w:color="auto"/>
              <w:right w:val="single" w:sz="4" w:space="0" w:color="auto"/>
            </w:tcBorders>
            <w:shd w:val="clear" w:color="auto" w:fill="auto"/>
            <w:vAlign w:val="center"/>
          </w:tcPr>
          <w:p w14:paraId="70C28604" w14:textId="77777777" w:rsidR="002E7873" w:rsidRPr="002E7873" w:rsidRDefault="002E7873" w:rsidP="002E7873">
            <w:pPr>
              <w:jc w:val="center"/>
              <w:rPr>
                <w:w w:val="100"/>
                <w:sz w:val="26"/>
                <w:szCs w:val="26"/>
              </w:rPr>
            </w:pPr>
            <w:r w:rsidRPr="002E7873">
              <w:rPr>
                <w:w w:val="100"/>
                <w:sz w:val="26"/>
                <w:szCs w:val="26"/>
              </w:rPr>
              <w:t>3.1</w:t>
            </w:r>
          </w:p>
        </w:tc>
        <w:tc>
          <w:tcPr>
            <w:tcW w:w="6606" w:type="dxa"/>
            <w:tcBorders>
              <w:top w:val="nil"/>
              <w:left w:val="nil"/>
              <w:bottom w:val="single" w:sz="4" w:space="0" w:color="auto"/>
              <w:right w:val="single" w:sz="4" w:space="0" w:color="auto"/>
            </w:tcBorders>
            <w:shd w:val="clear" w:color="auto" w:fill="auto"/>
            <w:vAlign w:val="center"/>
            <w:hideMark/>
          </w:tcPr>
          <w:p w14:paraId="719C3179" w14:textId="77777777" w:rsidR="002E7873" w:rsidRPr="002E7873" w:rsidRDefault="002E7873" w:rsidP="002E7873">
            <w:pPr>
              <w:jc w:val="both"/>
              <w:rPr>
                <w:w w:val="100"/>
                <w:sz w:val="26"/>
                <w:szCs w:val="26"/>
              </w:rPr>
            </w:pPr>
            <w:r w:rsidRPr="002E7873">
              <w:rPr>
                <w:w w:val="100"/>
                <w:sz w:val="26"/>
                <w:szCs w:val="26"/>
              </w:rPr>
              <w:t>Tham mưu UBND tỉnh trình HĐND tỉnh ban hành Nghị quyết về chính sách phát triển công nghiệp, tiểu thủ công nghiệp tỉnh Hà Tĩnh</w:t>
            </w:r>
          </w:p>
        </w:tc>
        <w:tc>
          <w:tcPr>
            <w:tcW w:w="2511" w:type="dxa"/>
            <w:tcBorders>
              <w:top w:val="nil"/>
              <w:left w:val="nil"/>
              <w:bottom w:val="single" w:sz="4" w:space="0" w:color="auto"/>
              <w:right w:val="single" w:sz="4" w:space="0" w:color="auto"/>
            </w:tcBorders>
            <w:shd w:val="clear" w:color="auto" w:fill="auto"/>
            <w:vAlign w:val="center"/>
            <w:hideMark/>
          </w:tcPr>
          <w:p w14:paraId="1022F010"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hideMark/>
          </w:tcPr>
          <w:p w14:paraId="27604817"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33BA6FA0" w14:textId="77777777" w:rsidR="002E7873" w:rsidRPr="002E7873" w:rsidRDefault="002E7873" w:rsidP="002E7873">
            <w:pPr>
              <w:jc w:val="center"/>
              <w:rPr>
                <w:w w:val="100"/>
                <w:sz w:val="26"/>
                <w:szCs w:val="26"/>
              </w:rPr>
            </w:pPr>
            <w:r w:rsidRPr="002E7873">
              <w:rPr>
                <w:w w:val="100"/>
                <w:sz w:val="26"/>
                <w:szCs w:val="26"/>
              </w:rPr>
              <w:t>Tháng</w:t>
            </w:r>
            <w:r w:rsidRPr="002E7873">
              <w:rPr>
                <w:w w:val="100"/>
                <w:sz w:val="26"/>
                <w:szCs w:val="26"/>
                <w:lang w:val="vi-VN"/>
              </w:rPr>
              <w:t xml:space="preserve"> 12/</w:t>
            </w:r>
            <w:r w:rsidRPr="002E7873">
              <w:rPr>
                <w:w w:val="100"/>
                <w:sz w:val="26"/>
                <w:szCs w:val="26"/>
              </w:rPr>
              <w:t>2022</w:t>
            </w:r>
          </w:p>
        </w:tc>
      </w:tr>
      <w:tr w:rsidR="002E7873" w:rsidRPr="002E7873" w14:paraId="5DA73F66" w14:textId="77777777" w:rsidTr="000966C7">
        <w:trPr>
          <w:trHeight w:val="486"/>
        </w:trPr>
        <w:tc>
          <w:tcPr>
            <w:tcW w:w="671" w:type="dxa"/>
            <w:tcBorders>
              <w:top w:val="nil"/>
              <w:left w:val="single" w:sz="4" w:space="0" w:color="auto"/>
              <w:bottom w:val="single" w:sz="4" w:space="0" w:color="auto"/>
              <w:right w:val="single" w:sz="4" w:space="0" w:color="auto"/>
            </w:tcBorders>
            <w:shd w:val="clear" w:color="auto" w:fill="auto"/>
            <w:vAlign w:val="center"/>
          </w:tcPr>
          <w:p w14:paraId="7F8976CC" w14:textId="77777777" w:rsidR="002E7873" w:rsidRPr="002E7873" w:rsidRDefault="002E7873" w:rsidP="002E7873">
            <w:pPr>
              <w:jc w:val="center"/>
              <w:rPr>
                <w:w w:val="100"/>
                <w:sz w:val="26"/>
                <w:szCs w:val="26"/>
              </w:rPr>
            </w:pPr>
            <w:r w:rsidRPr="002E7873">
              <w:rPr>
                <w:w w:val="100"/>
                <w:sz w:val="26"/>
                <w:szCs w:val="26"/>
              </w:rPr>
              <w:t>3.2</w:t>
            </w:r>
          </w:p>
        </w:tc>
        <w:tc>
          <w:tcPr>
            <w:tcW w:w="6606" w:type="dxa"/>
            <w:tcBorders>
              <w:top w:val="nil"/>
              <w:left w:val="nil"/>
              <w:bottom w:val="single" w:sz="4" w:space="0" w:color="auto"/>
              <w:right w:val="single" w:sz="4" w:space="0" w:color="auto"/>
            </w:tcBorders>
            <w:shd w:val="clear" w:color="auto" w:fill="auto"/>
            <w:vAlign w:val="center"/>
          </w:tcPr>
          <w:p w14:paraId="579F7435"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Hoàn thiện Đề án phát triển công nghiệp hỗ trợ trên địa bàn tỉnh Hà Tĩnh đến năm 2025, định hướng đến năm 2030 và những năm tiếp theo.</w:t>
            </w:r>
          </w:p>
        </w:tc>
        <w:tc>
          <w:tcPr>
            <w:tcW w:w="2511" w:type="dxa"/>
            <w:tcBorders>
              <w:top w:val="nil"/>
              <w:left w:val="nil"/>
              <w:bottom w:val="single" w:sz="4" w:space="0" w:color="auto"/>
              <w:right w:val="single" w:sz="4" w:space="0" w:color="auto"/>
            </w:tcBorders>
            <w:shd w:val="clear" w:color="auto" w:fill="auto"/>
            <w:vAlign w:val="center"/>
          </w:tcPr>
          <w:p w14:paraId="1B39F816"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19EF2DE0"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07BFA19A" w14:textId="77777777" w:rsidR="002E7873" w:rsidRPr="002E7873" w:rsidRDefault="002E7873" w:rsidP="002E7873">
            <w:pPr>
              <w:jc w:val="center"/>
              <w:rPr>
                <w:w w:val="100"/>
                <w:sz w:val="26"/>
                <w:szCs w:val="26"/>
              </w:rPr>
            </w:pPr>
            <w:r w:rsidRPr="002E7873">
              <w:rPr>
                <w:w w:val="100"/>
                <w:sz w:val="26"/>
                <w:szCs w:val="26"/>
              </w:rPr>
              <w:t>Tháng</w:t>
            </w:r>
            <w:r w:rsidRPr="002E7873">
              <w:rPr>
                <w:w w:val="100"/>
                <w:sz w:val="26"/>
                <w:szCs w:val="26"/>
                <w:lang w:val="vi-VN"/>
              </w:rPr>
              <w:t xml:space="preserve"> 12/</w:t>
            </w:r>
            <w:r w:rsidRPr="002E7873">
              <w:rPr>
                <w:w w:val="100"/>
                <w:sz w:val="26"/>
                <w:szCs w:val="26"/>
              </w:rPr>
              <w:t>2022</w:t>
            </w:r>
          </w:p>
        </w:tc>
      </w:tr>
      <w:tr w:rsidR="002E7873" w:rsidRPr="002E7873" w14:paraId="6D7A5EEF" w14:textId="77777777" w:rsidTr="000966C7">
        <w:trPr>
          <w:trHeight w:val="486"/>
        </w:trPr>
        <w:tc>
          <w:tcPr>
            <w:tcW w:w="671" w:type="dxa"/>
            <w:tcBorders>
              <w:top w:val="nil"/>
              <w:left w:val="single" w:sz="4" w:space="0" w:color="auto"/>
              <w:bottom w:val="single" w:sz="4" w:space="0" w:color="auto"/>
              <w:right w:val="single" w:sz="4" w:space="0" w:color="auto"/>
            </w:tcBorders>
            <w:shd w:val="clear" w:color="auto" w:fill="auto"/>
            <w:vAlign w:val="center"/>
          </w:tcPr>
          <w:p w14:paraId="74381D91" w14:textId="77777777" w:rsidR="002E7873" w:rsidRPr="002E7873" w:rsidRDefault="002E7873" w:rsidP="002E7873">
            <w:pPr>
              <w:jc w:val="center"/>
              <w:rPr>
                <w:w w:val="100"/>
                <w:sz w:val="26"/>
                <w:szCs w:val="26"/>
              </w:rPr>
            </w:pPr>
            <w:r w:rsidRPr="002E7873">
              <w:rPr>
                <w:w w:val="100"/>
                <w:sz w:val="26"/>
                <w:szCs w:val="26"/>
              </w:rPr>
              <w:t>3.3</w:t>
            </w:r>
          </w:p>
        </w:tc>
        <w:tc>
          <w:tcPr>
            <w:tcW w:w="6606" w:type="dxa"/>
            <w:tcBorders>
              <w:top w:val="nil"/>
              <w:left w:val="nil"/>
              <w:bottom w:val="single" w:sz="4" w:space="0" w:color="auto"/>
              <w:right w:val="single" w:sz="4" w:space="0" w:color="auto"/>
            </w:tcBorders>
            <w:shd w:val="clear" w:color="auto" w:fill="auto"/>
            <w:vAlign w:val="center"/>
          </w:tcPr>
          <w:p w14:paraId="27D34B00" w14:textId="77777777" w:rsidR="002E7873" w:rsidRPr="002E7873" w:rsidRDefault="002E7873" w:rsidP="002E7873">
            <w:pPr>
              <w:ind w:right="-6"/>
              <w:jc w:val="both"/>
              <w:rPr>
                <w:w w:val="100"/>
                <w:sz w:val="26"/>
                <w:szCs w:val="26"/>
              </w:rPr>
            </w:pPr>
            <w:r w:rsidRPr="002E7873">
              <w:rPr>
                <w:w w:val="100"/>
                <w:sz w:val="26"/>
                <w:szCs w:val="26"/>
              </w:rPr>
              <w:t>Tham mưu UBND tỉnh trình HĐND tỉnh ban hành cơ chế, chính sách hỗ trợ, khuyến khích đầu tư vào các khu kinh tế, khu công nghiệp trên địa bàn tỉnh.</w:t>
            </w:r>
          </w:p>
        </w:tc>
        <w:tc>
          <w:tcPr>
            <w:tcW w:w="2511" w:type="dxa"/>
            <w:tcBorders>
              <w:top w:val="nil"/>
              <w:left w:val="nil"/>
              <w:bottom w:val="single" w:sz="4" w:space="0" w:color="auto"/>
              <w:right w:val="single" w:sz="4" w:space="0" w:color="auto"/>
            </w:tcBorders>
            <w:shd w:val="clear" w:color="auto" w:fill="auto"/>
            <w:vAlign w:val="center"/>
          </w:tcPr>
          <w:p w14:paraId="6FF0F445" w14:textId="77777777" w:rsidR="002E7873" w:rsidRPr="002E7873" w:rsidRDefault="002E7873" w:rsidP="002E7873">
            <w:pPr>
              <w:jc w:val="center"/>
              <w:rPr>
                <w:w w:val="100"/>
                <w:sz w:val="26"/>
                <w:szCs w:val="26"/>
              </w:rPr>
            </w:pPr>
            <w:r w:rsidRPr="002E7873">
              <w:rPr>
                <w:w w:val="100"/>
                <w:sz w:val="26"/>
                <w:szCs w:val="26"/>
              </w:rPr>
              <w:t>Ban Quản lý</w:t>
            </w:r>
          </w:p>
          <w:p w14:paraId="09D800E4" w14:textId="77777777" w:rsidR="002E7873" w:rsidRPr="002E7873" w:rsidRDefault="002E7873" w:rsidP="002E7873">
            <w:pPr>
              <w:jc w:val="center"/>
              <w:rPr>
                <w:w w:val="100"/>
                <w:sz w:val="26"/>
                <w:szCs w:val="26"/>
              </w:rPr>
            </w:pPr>
            <w:r w:rsidRPr="002E7873">
              <w:rPr>
                <w:w w:val="100"/>
                <w:sz w:val="26"/>
                <w:szCs w:val="26"/>
              </w:rPr>
              <w:t>Khu Kinh tế tỉnh</w:t>
            </w:r>
          </w:p>
        </w:tc>
        <w:tc>
          <w:tcPr>
            <w:tcW w:w="3070" w:type="dxa"/>
            <w:tcBorders>
              <w:top w:val="nil"/>
              <w:left w:val="nil"/>
              <w:bottom w:val="single" w:sz="4" w:space="0" w:color="auto"/>
              <w:right w:val="single" w:sz="4" w:space="0" w:color="auto"/>
            </w:tcBorders>
            <w:shd w:val="clear" w:color="auto" w:fill="auto"/>
            <w:vAlign w:val="center"/>
          </w:tcPr>
          <w:p w14:paraId="3EA6EE30"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250C8C98" w14:textId="77777777" w:rsidR="002E7873" w:rsidRPr="002E7873" w:rsidRDefault="002E7873" w:rsidP="002E7873">
            <w:pPr>
              <w:jc w:val="center"/>
              <w:rPr>
                <w:w w:val="100"/>
                <w:sz w:val="26"/>
                <w:szCs w:val="26"/>
              </w:rPr>
            </w:pPr>
            <w:r w:rsidRPr="002E7873">
              <w:rPr>
                <w:w w:val="100"/>
                <w:sz w:val="26"/>
                <w:szCs w:val="26"/>
              </w:rPr>
              <w:t>2023</w:t>
            </w:r>
          </w:p>
        </w:tc>
      </w:tr>
      <w:tr w:rsidR="002E7873" w:rsidRPr="002E7873" w14:paraId="3176858D" w14:textId="77777777" w:rsidTr="000966C7">
        <w:trPr>
          <w:trHeight w:val="481"/>
        </w:trPr>
        <w:tc>
          <w:tcPr>
            <w:tcW w:w="671" w:type="dxa"/>
            <w:tcBorders>
              <w:top w:val="nil"/>
              <w:left w:val="single" w:sz="4" w:space="0" w:color="auto"/>
              <w:bottom w:val="single" w:sz="4" w:space="0" w:color="auto"/>
              <w:right w:val="single" w:sz="4" w:space="0" w:color="auto"/>
            </w:tcBorders>
            <w:shd w:val="clear" w:color="auto" w:fill="auto"/>
            <w:vAlign w:val="center"/>
          </w:tcPr>
          <w:p w14:paraId="0A98EE1D" w14:textId="77777777" w:rsidR="002E7873" w:rsidRPr="002E7873" w:rsidRDefault="002E7873" w:rsidP="002E7873">
            <w:pPr>
              <w:jc w:val="center"/>
              <w:rPr>
                <w:w w:val="100"/>
                <w:sz w:val="26"/>
                <w:szCs w:val="26"/>
              </w:rPr>
            </w:pPr>
            <w:r w:rsidRPr="002E7873">
              <w:rPr>
                <w:w w:val="100"/>
                <w:sz w:val="26"/>
                <w:szCs w:val="26"/>
              </w:rPr>
              <w:t>3.4</w:t>
            </w:r>
          </w:p>
        </w:tc>
        <w:tc>
          <w:tcPr>
            <w:tcW w:w="6606" w:type="dxa"/>
            <w:tcBorders>
              <w:top w:val="nil"/>
              <w:left w:val="nil"/>
              <w:bottom w:val="single" w:sz="4" w:space="0" w:color="auto"/>
              <w:right w:val="single" w:sz="4" w:space="0" w:color="auto"/>
            </w:tcBorders>
            <w:shd w:val="clear" w:color="auto" w:fill="auto"/>
            <w:vAlign w:val="center"/>
          </w:tcPr>
          <w:p w14:paraId="27F3889B" w14:textId="77777777" w:rsidR="002E7873" w:rsidRPr="002E7873" w:rsidRDefault="002E7873" w:rsidP="002E7873">
            <w:pPr>
              <w:ind w:right="-6"/>
              <w:jc w:val="both"/>
              <w:rPr>
                <w:w w:val="100"/>
                <w:sz w:val="26"/>
                <w:szCs w:val="26"/>
              </w:rPr>
            </w:pPr>
            <w:r w:rsidRPr="002E7873">
              <w:rPr>
                <w:w w:val="100"/>
                <w:sz w:val="26"/>
                <w:szCs w:val="26"/>
              </w:rPr>
              <w:t xml:space="preserve"> Soát xét, hoàn thiện hồ sơ, thủ tục pháp lý đối với các khu công nghiệp trên địa bàn tỉnh.</w:t>
            </w:r>
          </w:p>
        </w:tc>
        <w:tc>
          <w:tcPr>
            <w:tcW w:w="2511" w:type="dxa"/>
            <w:tcBorders>
              <w:top w:val="nil"/>
              <w:left w:val="nil"/>
              <w:bottom w:val="single" w:sz="4" w:space="0" w:color="auto"/>
              <w:right w:val="single" w:sz="4" w:space="0" w:color="auto"/>
            </w:tcBorders>
            <w:shd w:val="clear" w:color="auto" w:fill="auto"/>
            <w:vAlign w:val="center"/>
          </w:tcPr>
          <w:p w14:paraId="44CC7362" w14:textId="77777777" w:rsidR="002E7873" w:rsidRPr="002E7873" w:rsidRDefault="002E7873" w:rsidP="002E7873">
            <w:pPr>
              <w:jc w:val="center"/>
              <w:rPr>
                <w:w w:val="100"/>
                <w:sz w:val="26"/>
                <w:szCs w:val="26"/>
              </w:rPr>
            </w:pPr>
            <w:r w:rsidRPr="002E7873">
              <w:rPr>
                <w:w w:val="100"/>
                <w:sz w:val="26"/>
                <w:szCs w:val="26"/>
              </w:rPr>
              <w:t>Ban Quản lý</w:t>
            </w:r>
          </w:p>
          <w:p w14:paraId="72733E9B" w14:textId="77777777" w:rsidR="002E7873" w:rsidRPr="002E7873" w:rsidRDefault="002E7873" w:rsidP="002E7873">
            <w:pPr>
              <w:jc w:val="center"/>
              <w:rPr>
                <w:w w:val="100"/>
                <w:sz w:val="26"/>
                <w:szCs w:val="26"/>
              </w:rPr>
            </w:pPr>
            <w:r w:rsidRPr="002E7873">
              <w:rPr>
                <w:w w:val="100"/>
                <w:sz w:val="26"/>
                <w:szCs w:val="26"/>
              </w:rPr>
              <w:t>Khu Kinh tế tỉnh</w:t>
            </w:r>
          </w:p>
        </w:tc>
        <w:tc>
          <w:tcPr>
            <w:tcW w:w="3070" w:type="dxa"/>
            <w:tcBorders>
              <w:top w:val="nil"/>
              <w:left w:val="nil"/>
              <w:bottom w:val="single" w:sz="4" w:space="0" w:color="auto"/>
              <w:right w:val="single" w:sz="4" w:space="0" w:color="auto"/>
            </w:tcBorders>
            <w:shd w:val="clear" w:color="auto" w:fill="auto"/>
            <w:vAlign w:val="center"/>
          </w:tcPr>
          <w:p w14:paraId="4A35AF80"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089AB09F" w14:textId="77777777" w:rsidR="002E7873" w:rsidRPr="002E7873" w:rsidRDefault="002E7873" w:rsidP="002E7873">
            <w:pPr>
              <w:jc w:val="center"/>
              <w:rPr>
                <w:w w:val="100"/>
                <w:sz w:val="26"/>
                <w:szCs w:val="26"/>
              </w:rPr>
            </w:pPr>
            <w:r w:rsidRPr="002E7873">
              <w:rPr>
                <w:w w:val="100"/>
                <w:sz w:val="26"/>
                <w:szCs w:val="26"/>
              </w:rPr>
              <w:t>2022-2023</w:t>
            </w:r>
          </w:p>
        </w:tc>
      </w:tr>
      <w:tr w:rsidR="002E7873" w:rsidRPr="002E7873" w14:paraId="24785A72" w14:textId="77777777" w:rsidTr="000966C7">
        <w:trPr>
          <w:trHeight w:val="481"/>
        </w:trPr>
        <w:tc>
          <w:tcPr>
            <w:tcW w:w="671" w:type="dxa"/>
            <w:tcBorders>
              <w:top w:val="nil"/>
              <w:left w:val="single" w:sz="4" w:space="0" w:color="auto"/>
              <w:bottom w:val="single" w:sz="4" w:space="0" w:color="auto"/>
              <w:right w:val="single" w:sz="4" w:space="0" w:color="auto"/>
            </w:tcBorders>
            <w:shd w:val="clear" w:color="auto" w:fill="auto"/>
            <w:vAlign w:val="center"/>
          </w:tcPr>
          <w:p w14:paraId="2AEE3822" w14:textId="77777777" w:rsidR="002E7873" w:rsidRPr="002E7873" w:rsidRDefault="002E7873" w:rsidP="002E7873">
            <w:pPr>
              <w:jc w:val="center"/>
              <w:rPr>
                <w:w w:val="100"/>
                <w:sz w:val="26"/>
                <w:szCs w:val="26"/>
              </w:rPr>
            </w:pPr>
            <w:r w:rsidRPr="002E7873">
              <w:rPr>
                <w:w w:val="100"/>
                <w:sz w:val="26"/>
                <w:szCs w:val="26"/>
              </w:rPr>
              <w:t>3.5</w:t>
            </w:r>
          </w:p>
        </w:tc>
        <w:tc>
          <w:tcPr>
            <w:tcW w:w="6606" w:type="dxa"/>
            <w:tcBorders>
              <w:top w:val="nil"/>
              <w:left w:val="nil"/>
              <w:bottom w:val="single" w:sz="4" w:space="0" w:color="auto"/>
              <w:right w:val="single" w:sz="4" w:space="0" w:color="auto"/>
            </w:tcBorders>
            <w:shd w:val="clear" w:color="auto" w:fill="auto"/>
            <w:vAlign w:val="center"/>
          </w:tcPr>
          <w:p w14:paraId="0FEC35E3" w14:textId="77777777" w:rsidR="002E7873" w:rsidRPr="002E7873" w:rsidRDefault="002E7873" w:rsidP="002E7873">
            <w:pPr>
              <w:ind w:right="-6"/>
              <w:jc w:val="both"/>
              <w:rPr>
                <w:w w:val="100"/>
                <w:sz w:val="26"/>
                <w:szCs w:val="26"/>
              </w:rPr>
            </w:pPr>
            <w:r w:rsidRPr="002E7873">
              <w:rPr>
                <w:w w:val="100"/>
                <w:sz w:val="26"/>
                <w:szCs w:val="26"/>
              </w:rPr>
              <w:t>Tổ chức triển khai thực hiện có hiệu quả các nghị quyết của HĐND tỉnh về phát triển công nghiệp, tiểu thủ công nghiệp, phát triển khu kinh tế, khu công nghiệp.</w:t>
            </w:r>
          </w:p>
        </w:tc>
        <w:tc>
          <w:tcPr>
            <w:tcW w:w="2511" w:type="dxa"/>
            <w:tcBorders>
              <w:top w:val="nil"/>
              <w:left w:val="nil"/>
              <w:bottom w:val="single" w:sz="4" w:space="0" w:color="auto"/>
              <w:right w:val="single" w:sz="4" w:space="0" w:color="auto"/>
            </w:tcBorders>
            <w:shd w:val="clear" w:color="auto" w:fill="auto"/>
            <w:vAlign w:val="center"/>
          </w:tcPr>
          <w:p w14:paraId="73DC0E84"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5C25E1FA"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345B0FC2"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1C610301" w14:textId="77777777" w:rsidTr="000966C7">
        <w:trPr>
          <w:trHeight w:val="61"/>
        </w:trPr>
        <w:tc>
          <w:tcPr>
            <w:tcW w:w="671" w:type="dxa"/>
            <w:tcBorders>
              <w:top w:val="nil"/>
              <w:left w:val="single" w:sz="4" w:space="0" w:color="auto"/>
              <w:bottom w:val="single" w:sz="4" w:space="0" w:color="auto"/>
              <w:right w:val="single" w:sz="4" w:space="0" w:color="auto"/>
            </w:tcBorders>
            <w:shd w:val="clear" w:color="auto" w:fill="auto"/>
            <w:vAlign w:val="center"/>
          </w:tcPr>
          <w:p w14:paraId="3832A081" w14:textId="77777777" w:rsidR="002E7873" w:rsidRPr="002E7873" w:rsidRDefault="002E7873" w:rsidP="002E7873">
            <w:pPr>
              <w:jc w:val="center"/>
              <w:rPr>
                <w:b/>
                <w:w w:val="100"/>
                <w:sz w:val="26"/>
                <w:szCs w:val="26"/>
              </w:rPr>
            </w:pPr>
            <w:r w:rsidRPr="002E7873">
              <w:rPr>
                <w:b/>
                <w:w w:val="100"/>
                <w:sz w:val="26"/>
                <w:szCs w:val="26"/>
              </w:rPr>
              <w:lastRenderedPageBreak/>
              <w:t>4</w:t>
            </w:r>
          </w:p>
        </w:tc>
        <w:tc>
          <w:tcPr>
            <w:tcW w:w="14073" w:type="dxa"/>
            <w:gridSpan w:val="4"/>
            <w:tcBorders>
              <w:top w:val="nil"/>
              <w:left w:val="nil"/>
              <w:bottom w:val="single" w:sz="4" w:space="0" w:color="auto"/>
              <w:right w:val="single" w:sz="4" w:space="0" w:color="auto"/>
            </w:tcBorders>
            <w:shd w:val="clear" w:color="auto" w:fill="auto"/>
            <w:vAlign w:val="center"/>
          </w:tcPr>
          <w:p w14:paraId="09444D95" w14:textId="77777777" w:rsidR="002E7873" w:rsidRPr="002E7873" w:rsidRDefault="002E7873" w:rsidP="002E7873">
            <w:pPr>
              <w:ind w:right="-6"/>
              <w:jc w:val="both"/>
              <w:rPr>
                <w:rFonts w:eastAsia="Calibri"/>
                <w:b/>
                <w:bCs/>
                <w:w w:val="100"/>
                <w:sz w:val="26"/>
                <w:szCs w:val="26"/>
              </w:rPr>
            </w:pPr>
            <w:r w:rsidRPr="002E7873">
              <w:rPr>
                <w:rFonts w:eastAsia="Calibri"/>
                <w:b/>
                <w:bCs/>
                <w:w w:val="100"/>
                <w:sz w:val="26"/>
                <w:szCs w:val="26"/>
              </w:rPr>
              <w:t>Phát triển các ngành công nghiệp theo hướng bền vững</w:t>
            </w:r>
          </w:p>
        </w:tc>
      </w:tr>
      <w:tr w:rsidR="002E7873" w:rsidRPr="002E7873" w14:paraId="78E90C52"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50BD07D7" w14:textId="77777777" w:rsidR="002E7873" w:rsidRPr="002E7873" w:rsidRDefault="002E7873" w:rsidP="002E7873">
            <w:pPr>
              <w:jc w:val="center"/>
              <w:rPr>
                <w:w w:val="100"/>
                <w:sz w:val="26"/>
                <w:szCs w:val="26"/>
              </w:rPr>
            </w:pPr>
            <w:r w:rsidRPr="002E7873">
              <w:rPr>
                <w:w w:val="100"/>
                <w:sz w:val="26"/>
                <w:szCs w:val="26"/>
              </w:rPr>
              <w:t>4.1</w:t>
            </w:r>
          </w:p>
        </w:tc>
        <w:tc>
          <w:tcPr>
            <w:tcW w:w="6606" w:type="dxa"/>
            <w:tcBorders>
              <w:top w:val="nil"/>
              <w:left w:val="nil"/>
              <w:bottom w:val="single" w:sz="4" w:space="0" w:color="auto"/>
              <w:right w:val="single" w:sz="4" w:space="0" w:color="auto"/>
            </w:tcBorders>
            <w:shd w:val="clear" w:color="auto" w:fill="auto"/>
            <w:vAlign w:val="center"/>
          </w:tcPr>
          <w:p w14:paraId="7EE2B212"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Tích cực hỗ trợ và tạo điều kiện tối đa cho các doanh nghiệp trong lĩnh vực sản xuất công nghiệp, tiểu thủ công nghiệp; tập trung thu hút các ngành trọng điểm. Tiếp tục đồng hành, tạo điều kiện và hỗ trợ tối đa các nhà đầu tư hoàn thiện và thực hiện các dự án đảm bảo theo tiến độ, quy mô, công suất dự án theo kế hoạch đề ra.</w:t>
            </w:r>
          </w:p>
        </w:tc>
        <w:tc>
          <w:tcPr>
            <w:tcW w:w="2511" w:type="dxa"/>
            <w:tcBorders>
              <w:top w:val="nil"/>
              <w:left w:val="nil"/>
              <w:bottom w:val="single" w:sz="4" w:space="0" w:color="auto"/>
              <w:right w:val="single" w:sz="4" w:space="0" w:color="auto"/>
            </w:tcBorders>
            <w:shd w:val="clear" w:color="auto" w:fill="auto"/>
            <w:vAlign w:val="center"/>
          </w:tcPr>
          <w:p w14:paraId="59D65D1D"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0FBF160D"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30BDB582" w14:textId="77777777" w:rsidR="002E7873" w:rsidRPr="002E7873" w:rsidRDefault="002E7873" w:rsidP="002E7873">
            <w:pPr>
              <w:jc w:val="center"/>
              <w:rPr>
                <w:rFonts w:eastAsia="Calibri"/>
                <w:w w:val="100"/>
                <w:sz w:val="26"/>
                <w:szCs w:val="26"/>
              </w:rPr>
            </w:pPr>
            <w:r w:rsidRPr="002E7873">
              <w:rPr>
                <w:w w:val="100"/>
                <w:sz w:val="26"/>
                <w:szCs w:val="26"/>
              </w:rPr>
              <w:t>Hàng năm</w:t>
            </w:r>
          </w:p>
        </w:tc>
      </w:tr>
      <w:tr w:rsidR="002E7873" w:rsidRPr="002E7873" w14:paraId="5ECF6BD3" w14:textId="77777777" w:rsidTr="000966C7">
        <w:trPr>
          <w:trHeight w:val="345"/>
        </w:trPr>
        <w:tc>
          <w:tcPr>
            <w:tcW w:w="671" w:type="dxa"/>
            <w:tcBorders>
              <w:top w:val="nil"/>
              <w:left w:val="single" w:sz="4" w:space="0" w:color="auto"/>
              <w:bottom w:val="single" w:sz="4" w:space="0" w:color="auto"/>
              <w:right w:val="single" w:sz="4" w:space="0" w:color="auto"/>
            </w:tcBorders>
            <w:shd w:val="clear" w:color="auto" w:fill="auto"/>
            <w:vAlign w:val="center"/>
          </w:tcPr>
          <w:p w14:paraId="1F8AACAA" w14:textId="77777777" w:rsidR="002E7873" w:rsidRPr="002E7873" w:rsidRDefault="002E7873" w:rsidP="002E7873">
            <w:pPr>
              <w:jc w:val="center"/>
              <w:rPr>
                <w:w w:val="100"/>
                <w:sz w:val="26"/>
                <w:szCs w:val="26"/>
              </w:rPr>
            </w:pPr>
            <w:r w:rsidRPr="002E7873">
              <w:rPr>
                <w:w w:val="100"/>
                <w:sz w:val="26"/>
                <w:szCs w:val="26"/>
              </w:rPr>
              <w:t>4.2</w:t>
            </w:r>
          </w:p>
        </w:tc>
        <w:tc>
          <w:tcPr>
            <w:tcW w:w="6606" w:type="dxa"/>
            <w:tcBorders>
              <w:top w:val="nil"/>
              <w:left w:val="nil"/>
              <w:bottom w:val="single" w:sz="4" w:space="0" w:color="auto"/>
              <w:right w:val="single" w:sz="4" w:space="0" w:color="auto"/>
            </w:tcBorders>
            <w:shd w:val="clear" w:color="auto" w:fill="auto"/>
            <w:vAlign w:val="center"/>
          </w:tcPr>
          <w:p w14:paraId="260EA770" w14:textId="77777777" w:rsidR="002E7873" w:rsidRPr="002E7873" w:rsidRDefault="002E7873" w:rsidP="002E7873">
            <w:pPr>
              <w:snapToGrid w:val="0"/>
              <w:jc w:val="both"/>
              <w:rPr>
                <w:rFonts w:eastAsia="Calibri"/>
                <w:bCs/>
                <w:w w:val="100"/>
                <w:sz w:val="26"/>
                <w:szCs w:val="26"/>
                <w:lang w:val="vi-VN"/>
              </w:rPr>
            </w:pPr>
            <w:r w:rsidRPr="002E7873">
              <w:rPr>
                <w:rFonts w:eastAsia="Calibri"/>
                <w:bCs/>
                <w:w w:val="100"/>
                <w:sz w:val="26"/>
                <w:szCs w:val="26"/>
              </w:rPr>
              <w:t>T</w:t>
            </w:r>
            <w:r w:rsidRPr="002E7873">
              <w:rPr>
                <w:rFonts w:eastAsia="Calibri"/>
                <w:bCs/>
                <w:w w:val="100"/>
                <w:sz w:val="26"/>
                <w:szCs w:val="26"/>
                <w:lang w:val="vi-VN"/>
              </w:rPr>
              <w:t xml:space="preserve">ập trung chỉ đạo quyết liệt </w:t>
            </w:r>
            <w:r w:rsidRPr="002E7873">
              <w:rPr>
                <w:rFonts w:eastAsia="Calibri"/>
                <w:bCs/>
                <w:w w:val="100"/>
                <w:sz w:val="26"/>
                <w:szCs w:val="26"/>
              </w:rPr>
              <w:t xml:space="preserve">việc </w:t>
            </w:r>
            <w:r w:rsidRPr="002E7873">
              <w:rPr>
                <w:rFonts w:eastAsia="Calibri"/>
                <w:bCs/>
                <w:w w:val="100"/>
                <w:sz w:val="26"/>
                <w:szCs w:val="26"/>
                <w:lang w:val="vi-VN"/>
              </w:rPr>
              <w:t>chuyển đổi số trong phát triển công nghiệp, tiểu thủ công nghiệp</w:t>
            </w:r>
            <w:r w:rsidRPr="002E7873">
              <w:rPr>
                <w:rFonts w:eastAsia="Calibri"/>
                <w:bCs/>
                <w:w w:val="100"/>
                <w:sz w:val="26"/>
                <w:szCs w:val="26"/>
              </w:rPr>
              <w:t>; tham mưu xây dựng</w:t>
            </w:r>
            <w:r w:rsidRPr="002E7873">
              <w:rPr>
                <w:rFonts w:eastAsia="Calibri"/>
                <w:bCs/>
                <w:w w:val="100"/>
                <w:sz w:val="26"/>
                <w:szCs w:val="26"/>
                <w:lang w:val="vi-VN"/>
              </w:rPr>
              <w:t xml:space="preserve"> các chính sách hỗ trợ doanh nghiệp sản xuất công nghiệp ứng dụng công nghệ số trong quản lý</w:t>
            </w:r>
            <w:r w:rsidRPr="002E7873">
              <w:rPr>
                <w:rFonts w:eastAsia="Calibri"/>
                <w:bCs/>
                <w:w w:val="100"/>
                <w:sz w:val="26"/>
                <w:szCs w:val="26"/>
              </w:rPr>
              <w:t>,</w:t>
            </w:r>
            <w:r w:rsidRPr="002E7873">
              <w:rPr>
                <w:rFonts w:eastAsia="Calibri"/>
                <w:bCs/>
                <w:w w:val="100"/>
                <w:sz w:val="26"/>
                <w:szCs w:val="26"/>
                <w:lang w:val="vi-VN"/>
              </w:rPr>
              <w:t xml:space="preserve"> sản xuất, ứng dụng thương mại điện tử trong tiêu thụ, xuất khẩu sản phẩm; khuyến khích doanh nghiệp logistics ứng dụng công nghệ số</w:t>
            </w:r>
            <w:r w:rsidRPr="002E7873">
              <w:rPr>
                <w:rFonts w:eastAsia="Calibri"/>
                <w:bCs/>
                <w:w w:val="100"/>
                <w:sz w:val="26"/>
                <w:szCs w:val="26"/>
              </w:rPr>
              <w:t xml:space="preserve"> để</w:t>
            </w:r>
            <w:r w:rsidRPr="002E7873">
              <w:rPr>
                <w:rFonts w:eastAsia="Calibri"/>
                <w:bCs/>
                <w:w w:val="100"/>
                <w:sz w:val="26"/>
                <w:szCs w:val="26"/>
                <w:lang w:val="vi-VN"/>
              </w:rPr>
              <w:t xml:space="preserve"> quản lý kho bãi và vận hành chuỗi hoạt động logistics.</w:t>
            </w:r>
          </w:p>
        </w:tc>
        <w:tc>
          <w:tcPr>
            <w:tcW w:w="2511" w:type="dxa"/>
            <w:tcBorders>
              <w:top w:val="nil"/>
              <w:left w:val="nil"/>
              <w:bottom w:val="single" w:sz="4" w:space="0" w:color="auto"/>
              <w:right w:val="single" w:sz="4" w:space="0" w:color="auto"/>
            </w:tcBorders>
            <w:shd w:val="clear" w:color="auto" w:fill="auto"/>
            <w:vAlign w:val="center"/>
          </w:tcPr>
          <w:p w14:paraId="1B3A3793"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2372CB9C"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05F9E4E9" w14:textId="77777777" w:rsidR="002E7873" w:rsidRPr="002E7873" w:rsidRDefault="002E7873" w:rsidP="002E7873">
            <w:pPr>
              <w:jc w:val="center"/>
              <w:rPr>
                <w:rFonts w:eastAsia="Calibri"/>
                <w:w w:val="100"/>
                <w:sz w:val="26"/>
                <w:szCs w:val="26"/>
              </w:rPr>
            </w:pPr>
            <w:r w:rsidRPr="002E7873">
              <w:rPr>
                <w:w w:val="100"/>
                <w:sz w:val="26"/>
                <w:szCs w:val="26"/>
              </w:rPr>
              <w:t>Hàng năm</w:t>
            </w:r>
          </w:p>
        </w:tc>
      </w:tr>
      <w:tr w:rsidR="002E7873" w:rsidRPr="002E7873" w14:paraId="161A504D" w14:textId="77777777" w:rsidTr="000966C7">
        <w:trPr>
          <w:trHeight w:val="838"/>
        </w:trPr>
        <w:tc>
          <w:tcPr>
            <w:tcW w:w="671" w:type="dxa"/>
            <w:tcBorders>
              <w:top w:val="nil"/>
              <w:left w:val="single" w:sz="4" w:space="0" w:color="auto"/>
              <w:bottom w:val="single" w:sz="4" w:space="0" w:color="auto"/>
              <w:right w:val="single" w:sz="4" w:space="0" w:color="auto"/>
            </w:tcBorders>
            <w:shd w:val="clear" w:color="auto" w:fill="auto"/>
            <w:vAlign w:val="center"/>
          </w:tcPr>
          <w:p w14:paraId="56686BCC" w14:textId="77777777" w:rsidR="002E7873" w:rsidRPr="002E7873" w:rsidRDefault="002E7873" w:rsidP="002E7873">
            <w:pPr>
              <w:jc w:val="center"/>
              <w:rPr>
                <w:w w:val="100"/>
                <w:sz w:val="26"/>
                <w:szCs w:val="26"/>
              </w:rPr>
            </w:pPr>
            <w:r w:rsidRPr="002E7873">
              <w:rPr>
                <w:w w:val="100"/>
                <w:sz w:val="26"/>
                <w:szCs w:val="26"/>
              </w:rPr>
              <w:t>4.3</w:t>
            </w:r>
          </w:p>
        </w:tc>
        <w:tc>
          <w:tcPr>
            <w:tcW w:w="6606" w:type="dxa"/>
            <w:tcBorders>
              <w:top w:val="nil"/>
              <w:left w:val="nil"/>
              <w:bottom w:val="single" w:sz="4" w:space="0" w:color="auto"/>
              <w:right w:val="single" w:sz="4" w:space="0" w:color="auto"/>
            </w:tcBorders>
            <w:shd w:val="clear" w:color="auto" w:fill="auto"/>
            <w:vAlign w:val="center"/>
          </w:tcPr>
          <w:p w14:paraId="7EFC4B65" w14:textId="77777777" w:rsidR="002E7873" w:rsidRPr="002E7873" w:rsidRDefault="002E7873" w:rsidP="002E7873">
            <w:pPr>
              <w:jc w:val="both"/>
              <w:rPr>
                <w:w w:val="100"/>
                <w:sz w:val="26"/>
                <w:szCs w:val="26"/>
                <w:lang w:val="vi-VN"/>
              </w:rPr>
            </w:pPr>
            <w:r w:rsidRPr="002E7873">
              <w:rPr>
                <w:w w:val="100"/>
                <w:sz w:val="26"/>
                <w:szCs w:val="26"/>
              </w:rPr>
              <w:t>Rà soát, lựa chọn các dự án công nghiệp đưa vào Chương trình xúc tiến đầu tư hàng năm của tỉnh; tập trung tháo gỡ khó khăn, vướng mắc liên quan đến các dự án sản xuất công nghiệp, năng lượng</w:t>
            </w:r>
            <w:r w:rsidRPr="002E7873">
              <w:rPr>
                <w:w w:val="100"/>
                <w:sz w:val="26"/>
                <w:szCs w:val="26"/>
                <w:lang w:val="vi-VN"/>
              </w:rPr>
              <w:t>.</w:t>
            </w:r>
          </w:p>
        </w:tc>
        <w:tc>
          <w:tcPr>
            <w:tcW w:w="2511" w:type="dxa"/>
            <w:tcBorders>
              <w:top w:val="nil"/>
              <w:left w:val="nil"/>
              <w:bottom w:val="single" w:sz="4" w:space="0" w:color="auto"/>
              <w:right w:val="single" w:sz="4" w:space="0" w:color="auto"/>
            </w:tcBorders>
            <w:shd w:val="clear" w:color="auto" w:fill="auto"/>
            <w:vAlign w:val="center"/>
          </w:tcPr>
          <w:p w14:paraId="2FE55D2D" w14:textId="77777777" w:rsidR="002E7873" w:rsidRPr="002E7873" w:rsidRDefault="002E7873" w:rsidP="002E7873">
            <w:pPr>
              <w:jc w:val="center"/>
              <w:rPr>
                <w:w w:val="100"/>
                <w:sz w:val="26"/>
                <w:szCs w:val="26"/>
              </w:rPr>
            </w:pPr>
            <w:r w:rsidRPr="002E7873">
              <w:rPr>
                <w:w w:val="100"/>
                <w:sz w:val="26"/>
                <w:szCs w:val="26"/>
              </w:rPr>
              <w:t>Sở Kế hoạch và Đầu tư</w:t>
            </w:r>
          </w:p>
        </w:tc>
        <w:tc>
          <w:tcPr>
            <w:tcW w:w="3070" w:type="dxa"/>
            <w:tcBorders>
              <w:top w:val="nil"/>
              <w:left w:val="nil"/>
              <w:bottom w:val="single" w:sz="4" w:space="0" w:color="auto"/>
              <w:right w:val="single" w:sz="4" w:space="0" w:color="auto"/>
            </w:tcBorders>
            <w:shd w:val="clear" w:color="auto" w:fill="auto"/>
            <w:vAlign w:val="center"/>
          </w:tcPr>
          <w:p w14:paraId="0D344804"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29BB6B91"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6AF9E960"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0A875D69" w14:textId="77777777" w:rsidR="002E7873" w:rsidRPr="002E7873" w:rsidRDefault="002E7873" w:rsidP="002E7873">
            <w:pPr>
              <w:jc w:val="center"/>
              <w:rPr>
                <w:w w:val="100"/>
                <w:sz w:val="26"/>
                <w:szCs w:val="26"/>
              </w:rPr>
            </w:pPr>
            <w:r w:rsidRPr="002E7873">
              <w:rPr>
                <w:w w:val="100"/>
                <w:sz w:val="26"/>
                <w:szCs w:val="26"/>
              </w:rPr>
              <w:t>4.4</w:t>
            </w:r>
          </w:p>
        </w:tc>
        <w:tc>
          <w:tcPr>
            <w:tcW w:w="6606" w:type="dxa"/>
            <w:tcBorders>
              <w:top w:val="nil"/>
              <w:left w:val="nil"/>
              <w:bottom w:val="single" w:sz="4" w:space="0" w:color="auto"/>
              <w:right w:val="single" w:sz="4" w:space="0" w:color="auto"/>
            </w:tcBorders>
            <w:shd w:val="clear" w:color="auto" w:fill="auto"/>
            <w:vAlign w:val="center"/>
          </w:tcPr>
          <w:p w14:paraId="06174AE8" w14:textId="77777777" w:rsidR="002E7873" w:rsidRPr="002E7873" w:rsidRDefault="002E7873" w:rsidP="002E7873">
            <w:pPr>
              <w:ind w:right="-6"/>
              <w:jc w:val="both"/>
              <w:rPr>
                <w:rFonts w:eastAsia="Calibri"/>
                <w:bCs/>
                <w:spacing w:val="2"/>
                <w:w w:val="100"/>
                <w:sz w:val="26"/>
                <w:szCs w:val="26"/>
              </w:rPr>
            </w:pPr>
            <w:r w:rsidRPr="002E7873">
              <w:rPr>
                <w:rFonts w:eastAsia="Calibri"/>
                <w:w w:val="100"/>
                <w:sz w:val="26"/>
                <w:szCs w:val="26"/>
              </w:rPr>
              <w:t>Tham mưu UBND tỉnh phối hợp Bộ Kế hoạch và Đầu tư và các bộ, ngành Trung ương hoàn thiện báo cáo đề xuất chấm dứt dự án Khai thác và tuyển quặng mỏ sắt Thạch Khê trình cấp có thẩm quyền xem xét, quyết định</w:t>
            </w:r>
          </w:p>
        </w:tc>
        <w:tc>
          <w:tcPr>
            <w:tcW w:w="2511" w:type="dxa"/>
            <w:tcBorders>
              <w:top w:val="nil"/>
              <w:left w:val="nil"/>
              <w:bottom w:val="single" w:sz="4" w:space="0" w:color="auto"/>
              <w:right w:val="single" w:sz="4" w:space="0" w:color="auto"/>
            </w:tcBorders>
            <w:shd w:val="clear" w:color="auto" w:fill="auto"/>
            <w:vAlign w:val="center"/>
          </w:tcPr>
          <w:p w14:paraId="46A15DE1" w14:textId="77777777" w:rsidR="002E7873" w:rsidRPr="002E7873" w:rsidRDefault="002E7873" w:rsidP="002E7873">
            <w:pPr>
              <w:jc w:val="center"/>
              <w:rPr>
                <w:w w:val="100"/>
                <w:sz w:val="26"/>
                <w:szCs w:val="26"/>
              </w:rPr>
            </w:pPr>
            <w:r w:rsidRPr="002E7873">
              <w:rPr>
                <w:w w:val="100"/>
                <w:sz w:val="26"/>
                <w:szCs w:val="26"/>
              </w:rPr>
              <w:t>Sở Kế hoạch và Đầu tư</w:t>
            </w:r>
          </w:p>
        </w:tc>
        <w:tc>
          <w:tcPr>
            <w:tcW w:w="3070" w:type="dxa"/>
            <w:tcBorders>
              <w:top w:val="nil"/>
              <w:left w:val="nil"/>
              <w:bottom w:val="single" w:sz="4" w:space="0" w:color="auto"/>
              <w:right w:val="single" w:sz="4" w:space="0" w:color="auto"/>
            </w:tcBorders>
            <w:shd w:val="clear" w:color="auto" w:fill="auto"/>
            <w:vAlign w:val="center"/>
          </w:tcPr>
          <w:p w14:paraId="379B5209" w14:textId="77777777" w:rsidR="002E7873" w:rsidRPr="002E7873" w:rsidRDefault="002E7873" w:rsidP="002E7873">
            <w:pPr>
              <w:jc w:val="center"/>
              <w:rPr>
                <w:w w:val="100"/>
                <w:sz w:val="26"/>
                <w:szCs w:val="26"/>
              </w:rPr>
            </w:pPr>
            <w:r w:rsidRPr="002E7873">
              <w:rPr>
                <w:w w:val="100"/>
                <w:sz w:val="26"/>
                <w:szCs w:val="26"/>
              </w:rPr>
              <w:t>Các sở, ngành liên quan; UBND huyện Thạch Hà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5CA7002E" w14:textId="77777777" w:rsidR="002E7873" w:rsidRPr="002E7873" w:rsidRDefault="002E7873" w:rsidP="002E7873">
            <w:pPr>
              <w:jc w:val="center"/>
              <w:rPr>
                <w:w w:val="100"/>
                <w:sz w:val="26"/>
                <w:szCs w:val="26"/>
              </w:rPr>
            </w:pPr>
          </w:p>
          <w:p w14:paraId="0DBEC78B" w14:textId="77777777" w:rsidR="002E7873" w:rsidRPr="002E7873" w:rsidRDefault="002E7873" w:rsidP="002E7873">
            <w:pPr>
              <w:jc w:val="center"/>
              <w:rPr>
                <w:w w:val="100"/>
                <w:sz w:val="26"/>
                <w:szCs w:val="26"/>
              </w:rPr>
            </w:pPr>
            <w:r w:rsidRPr="002E7873">
              <w:rPr>
                <w:w w:val="100"/>
                <w:sz w:val="26"/>
                <w:szCs w:val="26"/>
              </w:rPr>
              <w:t>2022-2025</w:t>
            </w:r>
          </w:p>
        </w:tc>
      </w:tr>
      <w:tr w:rsidR="002E7873" w:rsidRPr="002E7873" w14:paraId="2CC1AD2A" w14:textId="77777777" w:rsidTr="000966C7">
        <w:trPr>
          <w:trHeight w:val="439"/>
        </w:trPr>
        <w:tc>
          <w:tcPr>
            <w:tcW w:w="671" w:type="dxa"/>
            <w:tcBorders>
              <w:top w:val="nil"/>
              <w:left w:val="single" w:sz="4" w:space="0" w:color="auto"/>
              <w:bottom w:val="single" w:sz="4" w:space="0" w:color="auto"/>
              <w:right w:val="single" w:sz="4" w:space="0" w:color="auto"/>
            </w:tcBorders>
            <w:shd w:val="clear" w:color="auto" w:fill="auto"/>
            <w:vAlign w:val="center"/>
          </w:tcPr>
          <w:p w14:paraId="107AE577" w14:textId="77777777" w:rsidR="002E7873" w:rsidRPr="002E7873" w:rsidRDefault="002E7873" w:rsidP="002E7873">
            <w:pPr>
              <w:jc w:val="center"/>
              <w:rPr>
                <w:w w:val="100"/>
                <w:sz w:val="26"/>
                <w:szCs w:val="26"/>
              </w:rPr>
            </w:pPr>
            <w:r w:rsidRPr="002E7873">
              <w:rPr>
                <w:w w:val="100"/>
                <w:sz w:val="26"/>
                <w:szCs w:val="26"/>
              </w:rPr>
              <w:t>4.5</w:t>
            </w:r>
          </w:p>
        </w:tc>
        <w:tc>
          <w:tcPr>
            <w:tcW w:w="6606" w:type="dxa"/>
            <w:tcBorders>
              <w:top w:val="nil"/>
              <w:left w:val="nil"/>
              <w:bottom w:val="single" w:sz="4" w:space="0" w:color="auto"/>
              <w:right w:val="single" w:sz="4" w:space="0" w:color="auto"/>
            </w:tcBorders>
            <w:shd w:val="clear" w:color="auto" w:fill="auto"/>
            <w:vAlign w:val="center"/>
          </w:tcPr>
          <w:p w14:paraId="55C1B4C3" w14:textId="77777777" w:rsidR="002E7873" w:rsidRPr="002E7873" w:rsidRDefault="002E7873" w:rsidP="002E7873">
            <w:pPr>
              <w:ind w:right="-6"/>
              <w:jc w:val="both"/>
              <w:rPr>
                <w:rFonts w:eastAsia="Calibri"/>
                <w:bCs/>
                <w:spacing w:val="2"/>
                <w:w w:val="100"/>
                <w:sz w:val="26"/>
                <w:szCs w:val="26"/>
              </w:rPr>
            </w:pPr>
            <w:r w:rsidRPr="002E7873">
              <w:rPr>
                <w:rFonts w:eastAsia="Calibri"/>
                <w:bCs/>
                <w:spacing w:val="2"/>
                <w:w w:val="100"/>
                <w:sz w:val="26"/>
                <w:szCs w:val="26"/>
              </w:rPr>
              <w:t>Tiếp tục hỗ trợ Công ty TNHH gang thép Hưng Nghiệp Formosa Hà Tĩnh trong việc thực hiện kế hoạch nâng công suất nhà máy gang thép và đề xuất đầu tư bổ sung các nội dung liên quan theo đúng quy định, trên cơ sở ứng dụng công nghệ tiên tiến, hiện đại, đảm bảo nghiêm ngặt về môi trường sản xuất các loại thép cao cấp, gia tăng về giá trị sản phẩm.</w:t>
            </w:r>
          </w:p>
        </w:tc>
        <w:tc>
          <w:tcPr>
            <w:tcW w:w="2511" w:type="dxa"/>
            <w:tcBorders>
              <w:top w:val="nil"/>
              <w:left w:val="nil"/>
              <w:bottom w:val="single" w:sz="4" w:space="0" w:color="auto"/>
              <w:right w:val="single" w:sz="4" w:space="0" w:color="auto"/>
            </w:tcBorders>
            <w:shd w:val="clear" w:color="auto" w:fill="auto"/>
            <w:vAlign w:val="center"/>
          </w:tcPr>
          <w:p w14:paraId="03406EF7" w14:textId="77777777" w:rsidR="002E7873" w:rsidRPr="002E7873" w:rsidRDefault="002E7873" w:rsidP="002E7873">
            <w:pPr>
              <w:jc w:val="center"/>
              <w:rPr>
                <w:w w:val="100"/>
                <w:sz w:val="26"/>
                <w:szCs w:val="26"/>
              </w:rPr>
            </w:pPr>
            <w:r w:rsidRPr="002E7873">
              <w:rPr>
                <w:w w:val="100"/>
                <w:sz w:val="26"/>
                <w:szCs w:val="26"/>
              </w:rPr>
              <w:t>Ban Quản lý</w:t>
            </w:r>
          </w:p>
          <w:p w14:paraId="59EDB034" w14:textId="77777777" w:rsidR="002E7873" w:rsidRPr="002E7873" w:rsidRDefault="002E7873" w:rsidP="002E7873">
            <w:pPr>
              <w:jc w:val="center"/>
              <w:rPr>
                <w:w w:val="100"/>
                <w:sz w:val="26"/>
                <w:szCs w:val="26"/>
              </w:rPr>
            </w:pPr>
            <w:r w:rsidRPr="002E7873">
              <w:rPr>
                <w:w w:val="100"/>
                <w:sz w:val="26"/>
                <w:szCs w:val="26"/>
              </w:rPr>
              <w:t>Khu Kinh tế tỉnh</w:t>
            </w:r>
          </w:p>
        </w:tc>
        <w:tc>
          <w:tcPr>
            <w:tcW w:w="3070" w:type="dxa"/>
            <w:tcBorders>
              <w:top w:val="nil"/>
              <w:left w:val="nil"/>
              <w:bottom w:val="single" w:sz="4" w:space="0" w:color="auto"/>
              <w:right w:val="single" w:sz="4" w:space="0" w:color="auto"/>
            </w:tcBorders>
            <w:shd w:val="clear" w:color="auto" w:fill="auto"/>
            <w:vAlign w:val="center"/>
          </w:tcPr>
          <w:p w14:paraId="0E8D96C2"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68DD4F1D" w14:textId="77777777" w:rsidR="002E7873" w:rsidRPr="002E7873" w:rsidRDefault="002E7873" w:rsidP="002E7873">
            <w:pPr>
              <w:jc w:val="center"/>
              <w:rPr>
                <w:w w:val="100"/>
                <w:sz w:val="26"/>
                <w:szCs w:val="26"/>
              </w:rPr>
            </w:pPr>
          </w:p>
          <w:p w14:paraId="0D31060C" w14:textId="77777777" w:rsidR="002E7873" w:rsidRPr="002E7873" w:rsidRDefault="002E7873" w:rsidP="002E7873">
            <w:pPr>
              <w:jc w:val="center"/>
              <w:rPr>
                <w:w w:val="100"/>
                <w:sz w:val="26"/>
                <w:szCs w:val="26"/>
              </w:rPr>
            </w:pPr>
            <w:r w:rsidRPr="002E7873">
              <w:rPr>
                <w:w w:val="100"/>
                <w:sz w:val="26"/>
                <w:szCs w:val="26"/>
              </w:rPr>
              <w:t>2023-2025</w:t>
            </w:r>
          </w:p>
        </w:tc>
      </w:tr>
      <w:tr w:rsidR="002E7873" w:rsidRPr="002E7873" w14:paraId="7A8BC2AF" w14:textId="77777777" w:rsidTr="000966C7">
        <w:trPr>
          <w:trHeight w:val="203"/>
        </w:trPr>
        <w:tc>
          <w:tcPr>
            <w:tcW w:w="671" w:type="dxa"/>
            <w:tcBorders>
              <w:top w:val="nil"/>
              <w:left w:val="single" w:sz="4" w:space="0" w:color="auto"/>
              <w:bottom w:val="single" w:sz="4" w:space="0" w:color="auto"/>
              <w:right w:val="single" w:sz="4" w:space="0" w:color="auto"/>
            </w:tcBorders>
            <w:shd w:val="clear" w:color="auto" w:fill="auto"/>
            <w:vAlign w:val="center"/>
          </w:tcPr>
          <w:p w14:paraId="1D1CDD95" w14:textId="77777777" w:rsidR="002E7873" w:rsidRPr="002E7873" w:rsidRDefault="002E7873" w:rsidP="002E7873">
            <w:pPr>
              <w:jc w:val="center"/>
              <w:rPr>
                <w:w w:val="100"/>
                <w:sz w:val="26"/>
                <w:szCs w:val="26"/>
              </w:rPr>
            </w:pPr>
            <w:r w:rsidRPr="002E7873">
              <w:rPr>
                <w:w w:val="100"/>
                <w:sz w:val="26"/>
                <w:szCs w:val="26"/>
              </w:rPr>
              <w:t>4.6</w:t>
            </w:r>
          </w:p>
        </w:tc>
        <w:tc>
          <w:tcPr>
            <w:tcW w:w="6606" w:type="dxa"/>
            <w:tcBorders>
              <w:top w:val="nil"/>
              <w:left w:val="nil"/>
              <w:bottom w:val="single" w:sz="4" w:space="0" w:color="auto"/>
              <w:right w:val="single" w:sz="4" w:space="0" w:color="auto"/>
            </w:tcBorders>
            <w:shd w:val="clear" w:color="auto" w:fill="auto"/>
            <w:vAlign w:val="center"/>
          </w:tcPr>
          <w:p w14:paraId="776D4EE1" w14:textId="77777777" w:rsidR="002E7873" w:rsidRPr="002E7873" w:rsidRDefault="002E7873" w:rsidP="002E7873">
            <w:pPr>
              <w:ind w:right="-6"/>
              <w:jc w:val="both"/>
              <w:rPr>
                <w:rFonts w:eastAsia="Calibri"/>
                <w:bCs/>
                <w:spacing w:val="2"/>
                <w:w w:val="100"/>
                <w:sz w:val="26"/>
                <w:szCs w:val="26"/>
              </w:rPr>
            </w:pPr>
            <w:r w:rsidRPr="002E7873">
              <w:rPr>
                <w:rFonts w:eastAsia="Calibri"/>
                <w:bCs/>
                <w:spacing w:val="2"/>
                <w:w w:val="100"/>
                <w:sz w:val="26"/>
                <w:szCs w:val="26"/>
              </w:rPr>
              <w:t xml:space="preserve">Xử lý tháo gỡ khó khăn, vướng mắc cho các dự án sản xuất công nghiệp, năng lượng, thương mại trong khu công nghiệp, </w:t>
            </w:r>
            <w:r w:rsidRPr="002E7873">
              <w:rPr>
                <w:rFonts w:eastAsia="Calibri"/>
                <w:bCs/>
                <w:spacing w:val="2"/>
                <w:w w:val="100"/>
                <w:sz w:val="26"/>
                <w:szCs w:val="26"/>
              </w:rPr>
              <w:lastRenderedPageBreak/>
              <w:t>khu kinh tế. Hỗ trợ các nhà đầu tư đẩy nhanh tiến độ, sớm đưa vào vận hành và khai thác các dự án trọng điểm như: dự án Nhà máy Nhiệt điện Vũng Áng 2, dự án Nhà máy sản xuất Pin VINES Vũng Áng, dự án Đầu tư sản xuất và thương mại công nghệ Pin Lithium, dự án Đầu tư và kinh doanh kết cấu hạ tầng Khu công nghiệp Vinhomes Vũng Áng...</w:t>
            </w:r>
          </w:p>
        </w:tc>
        <w:tc>
          <w:tcPr>
            <w:tcW w:w="2511" w:type="dxa"/>
            <w:tcBorders>
              <w:top w:val="nil"/>
              <w:left w:val="nil"/>
              <w:bottom w:val="single" w:sz="4" w:space="0" w:color="auto"/>
              <w:right w:val="single" w:sz="4" w:space="0" w:color="auto"/>
            </w:tcBorders>
            <w:shd w:val="clear" w:color="auto" w:fill="auto"/>
            <w:vAlign w:val="center"/>
          </w:tcPr>
          <w:p w14:paraId="3777FEF5" w14:textId="77777777" w:rsidR="002E7873" w:rsidRPr="002E7873" w:rsidRDefault="002E7873" w:rsidP="002E7873">
            <w:pPr>
              <w:jc w:val="center"/>
              <w:rPr>
                <w:w w:val="100"/>
                <w:sz w:val="26"/>
                <w:szCs w:val="26"/>
              </w:rPr>
            </w:pPr>
            <w:r w:rsidRPr="002E7873">
              <w:rPr>
                <w:w w:val="100"/>
                <w:sz w:val="26"/>
                <w:szCs w:val="26"/>
              </w:rPr>
              <w:lastRenderedPageBreak/>
              <w:t>Ban Quản lý</w:t>
            </w:r>
          </w:p>
          <w:p w14:paraId="117CC22A" w14:textId="77777777" w:rsidR="002E7873" w:rsidRPr="002E7873" w:rsidRDefault="002E7873" w:rsidP="002E7873">
            <w:pPr>
              <w:jc w:val="center"/>
              <w:rPr>
                <w:w w:val="100"/>
                <w:sz w:val="26"/>
                <w:szCs w:val="26"/>
              </w:rPr>
            </w:pPr>
            <w:r w:rsidRPr="002E7873">
              <w:rPr>
                <w:w w:val="100"/>
                <w:sz w:val="26"/>
                <w:szCs w:val="26"/>
              </w:rPr>
              <w:t>Khu Kinh tế tỉnh</w:t>
            </w:r>
          </w:p>
        </w:tc>
        <w:tc>
          <w:tcPr>
            <w:tcW w:w="3070" w:type="dxa"/>
            <w:tcBorders>
              <w:top w:val="nil"/>
              <w:left w:val="nil"/>
              <w:bottom w:val="single" w:sz="4" w:space="0" w:color="auto"/>
              <w:right w:val="single" w:sz="4" w:space="0" w:color="auto"/>
            </w:tcBorders>
            <w:shd w:val="clear" w:color="auto" w:fill="auto"/>
            <w:vAlign w:val="center"/>
          </w:tcPr>
          <w:p w14:paraId="7A3191D5" w14:textId="77777777" w:rsidR="002E7873" w:rsidRPr="002E7873" w:rsidRDefault="002E7873" w:rsidP="002E7873">
            <w:pPr>
              <w:jc w:val="center"/>
              <w:rPr>
                <w:rFonts w:eastAsia="Calibri"/>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5AB48AA5" w14:textId="77777777" w:rsidR="002E7873" w:rsidRPr="002E7873" w:rsidRDefault="002E7873" w:rsidP="002E7873">
            <w:pPr>
              <w:jc w:val="center"/>
              <w:rPr>
                <w:w w:val="100"/>
                <w:sz w:val="26"/>
                <w:szCs w:val="26"/>
              </w:rPr>
            </w:pPr>
          </w:p>
          <w:p w14:paraId="5B37B5EE" w14:textId="77777777" w:rsidR="002E7873" w:rsidRPr="002E7873" w:rsidRDefault="002E7873" w:rsidP="002E7873">
            <w:pPr>
              <w:jc w:val="center"/>
              <w:rPr>
                <w:w w:val="100"/>
                <w:sz w:val="26"/>
                <w:szCs w:val="26"/>
              </w:rPr>
            </w:pPr>
          </w:p>
          <w:p w14:paraId="034B4B13" w14:textId="77777777" w:rsidR="002E7873" w:rsidRPr="002E7873" w:rsidRDefault="002E7873" w:rsidP="002E7873">
            <w:pPr>
              <w:jc w:val="center"/>
              <w:rPr>
                <w:w w:val="100"/>
                <w:sz w:val="26"/>
                <w:szCs w:val="26"/>
              </w:rPr>
            </w:pPr>
            <w:r w:rsidRPr="002E7873">
              <w:rPr>
                <w:w w:val="100"/>
                <w:sz w:val="26"/>
                <w:szCs w:val="26"/>
              </w:rPr>
              <w:lastRenderedPageBreak/>
              <w:t>Hàng năm</w:t>
            </w:r>
          </w:p>
        </w:tc>
      </w:tr>
      <w:tr w:rsidR="002E7873" w:rsidRPr="002E7873" w14:paraId="6239C073" w14:textId="77777777" w:rsidTr="000966C7">
        <w:trPr>
          <w:trHeight w:val="70"/>
        </w:trPr>
        <w:tc>
          <w:tcPr>
            <w:tcW w:w="671" w:type="dxa"/>
            <w:tcBorders>
              <w:top w:val="nil"/>
              <w:left w:val="single" w:sz="4" w:space="0" w:color="auto"/>
              <w:bottom w:val="single" w:sz="4" w:space="0" w:color="auto"/>
              <w:right w:val="single" w:sz="4" w:space="0" w:color="auto"/>
            </w:tcBorders>
            <w:shd w:val="clear" w:color="auto" w:fill="auto"/>
            <w:vAlign w:val="center"/>
          </w:tcPr>
          <w:p w14:paraId="5EB8A8EA" w14:textId="77777777" w:rsidR="002E7873" w:rsidRPr="002E7873" w:rsidRDefault="002E7873" w:rsidP="002E7873">
            <w:pPr>
              <w:jc w:val="center"/>
              <w:rPr>
                <w:w w:val="100"/>
                <w:sz w:val="26"/>
                <w:szCs w:val="26"/>
              </w:rPr>
            </w:pPr>
            <w:r w:rsidRPr="002E7873">
              <w:rPr>
                <w:w w:val="100"/>
                <w:sz w:val="26"/>
                <w:szCs w:val="26"/>
              </w:rPr>
              <w:lastRenderedPageBreak/>
              <w:t>4.7</w:t>
            </w:r>
          </w:p>
        </w:tc>
        <w:tc>
          <w:tcPr>
            <w:tcW w:w="6606" w:type="dxa"/>
            <w:tcBorders>
              <w:top w:val="nil"/>
              <w:left w:val="nil"/>
              <w:bottom w:val="single" w:sz="4" w:space="0" w:color="auto"/>
              <w:right w:val="single" w:sz="4" w:space="0" w:color="auto"/>
            </w:tcBorders>
            <w:shd w:val="clear" w:color="auto" w:fill="auto"/>
            <w:vAlign w:val="center"/>
          </w:tcPr>
          <w:p w14:paraId="6D34F4CB" w14:textId="77777777" w:rsidR="002E7873" w:rsidRPr="002E7873" w:rsidRDefault="002E7873" w:rsidP="002E7873">
            <w:pPr>
              <w:ind w:right="-6"/>
              <w:jc w:val="both"/>
              <w:rPr>
                <w:rFonts w:eastAsia="Calibri"/>
                <w:bCs/>
                <w:spacing w:val="2"/>
                <w:w w:val="100"/>
                <w:sz w:val="26"/>
                <w:szCs w:val="26"/>
              </w:rPr>
            </w:pPr>
            <w:r w:rsidRPr="002E7873">
              <w:rPr>
                <w:rFonts w:eastAsia="Calibri"/>
                <w:bCs/>
                <w:w w:val="100"/>
                <w:sz w:val="26"/>
                <w:szCs w:val="26"/>
              </w:rPr>
              <w:t xml:space="preserve">Tham mưu tháo gỡ khó khăn, vướng mắc cho các dự án đầu tư hạ tầng kỹ thuật cụm công nghiệp </w:t>
            </w:r>
          </w:p>
        </w:tc>
        <w:tc>
          <w:tcPr>
            <w:tcW w:w="2511" w:type="dxa"/>
            <w:tcBorders>
              <w:top w:val="nil"/>
              <w:left w:val="nil"/>
              <w:bottom w:val="single" w:sz="4" w:space="0" w:color="auto"/>
              <w:right w:val="single" w:sz="4" w:space="0" w:color="auto"/>
            </w:tcBorders>
            <w:shd w:val="clear" w:color="auto" w:fill="auto"/>
            <w:vAlign w:val="center"/>
          </w:tcPr>
          <w:p w14:paraId="239FFD25"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4BBF2F69"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008AA71D"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1957EC38" w14:textId="77777777" w:rsidTr="000966C7">
        <w:trPr>
          <w:trHeight w:val="70"/>
        </w:trPr>
        <w:tc>
          <w:tcPr>
            <w:tcW w:w="671" w:type="dxa"/>
            <w:tcBorders>
              <w:top w:val="nil"/>
              <w:left w:val="single" w:sz="4" w:space="0" w:color="auto"/>
              <w:bottom w:val="single" w:sz="4" w:space="0" w:color="auto"/>
              <w:right w:val="single" w:sz="4" w:space="0" w:color="auto"/>
            </w:tcBorders>
            <w:shd w:val="clear" w:color="auto" w:fill="auto"/>
            <w:vAlign w:val="center"/>
          </w:tcPr>
          <w:p w14:paraId="5C98EF77" w14:textId="77777777" w:rsidR="002E7873" w:rsidRPr="002E7873" w:rsidRDefault="002E7873" w:rsidP="002E7873">
            <w:pPr>
              <w:jc w:val="center"/>
              <w:rPr>
                <w:w w:val="100"/>
                <w:sz w:val="26"/>
                <w:szCs w:val="26"/>
              </w:rPr>
            </w:pPr>
            <w:r w:rsidRPr="002E7873">
              <w:rPr>
                <w:w w:val="100"/>
                <w:sz w:val="26"/>
                <w:szCs w:val="26"/>
              </w:rPr>
              <w:t>4.8</w:t>
            </w:r>
          </w:p>
        </w:tc>
        <w:tc>
          <w:tcPr>
            <w:tcW w:w="6606" w:type="dxa"/>
            <w:tcBorders>
              <w:top w:val="nil"/>
              <w:left w:val="nil"/>
              <w:bottom w:val="single" w:sz="4" w:space="0" w:color="auto"/>
              <w:right w:val="single" w:sz="4" w:space="0" w:color="auto"/>
            </w:tcBorders>
            <w:shd w:val="clear" w:color="auto" w:fill="auto"/>
            <w:vAlign w:val="center"/>
          </w:tcPr>
          <w:p w14:paraId="72279EEA"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Chủ trì triển khai thực hiện Đề án phát triển công nghiệp hỗ trợ của tỉnh sau khi UBND tỉnh phê duyệt, trong đó tăng cường công tác kết nối doanh nghiệp công nghiệp trong và ngoài nước trên địa bàn, tạo ra chuỗi liên kết bền vững trong nghiên cứu, phát triển và chuyển giao đối với các dịch vụ và sản phẩm công nghiệp, đặc biệt quan tâm đối với nhóm ngành chế biến sâu sản phẩm thép, công nghiệp hỗ trợ, công nghiệp ô tô, công nghiệp chế biến nông lâm thuỷ hải sản.</w:t>
            </w:r>
          </w:p>
        </w:tc>
        <w:tc>
          <w:tcPr>
            <w:tcW w:w="2511" w:type="dxa"/>
            <w:tcBorders>
              <w:top w:val="nil"/>
              <w:left w:val="nil"/>
              <w:bottom w:val="single" w:sz="4" w:space="0" w:color="auto"/>
              <w:right w:val="single" w:sz="4" w:space="0" w:color="auto"/>
            </w:tcBorders>
            <w:shd w:val="clear" w:color="auto" w:fill="auto"/>
            <w:vAlign w:val="center"/>
          </w:tcPr>
          <w:p w14:paraId="75086C6B"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5F3436FC"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712E53F6" w14:textId="77777777" w:rsidR="002E7873" w:rsidRPr="002E7873" w:rsidRDefault="002E7873" w:rsidP="002E7873">
            <w:pPr>
              <w:jc w:val="center"/>
              <w:rPr>
                <w:w w:val="100"/>
                <w:sz w:val="26"/>
                <w:szCs w:val="26"/>
              </w:rPr>
            </w:pPr>
            <w:r w:rsidRPr="002E7873">
              <w:rPr>
                <w:w w:val="100"/>
                <w:sz w:val="26"/>
                <w:szCs w:val="26"/>
              </w:rPr>
              <w:t>2023-2025</w:t>
            </w:r>
          </w:p>
        </w:tc>
      </w:tr>
      <w:tr w:rsidR="002E7873" w:rsidRPr="002E7873" w14:paraId="1EB71803"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5D0DF0E4"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4.9</w:t>
            </w:r>
          </w:p>
        </w:tc>
        <w:tc>
          <w:tcPr>
            <w:tcW w:w="6606" w:type="dxa"/>
            <w:tcBorders>
              <w:top w:val="nil"/>
              <w:left w:val="nil"/>
              <w:bottom w:val="single" w:sz="4" w:space="0" w:color="auto"/>
              <w:right w:val="single" w:sz="4" w:space="0" w:color="auto"/>
            </w:tcBorders>
            <w:shd w:val="clear" w:color="auto" w:fill="auto"/>
            <w:vAlign w:val="center"/>
          </w:tcPr>
          <w:p w14:paraId="7ADF3EC7"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Tham mưu triển khai thực hiện các chiến lược, quy hoạch, đề án, chương trình, kế hoạch phát triển công nghiệp, tiểu thủ công nghiệp đã được Thủ tướng Chính phủ phê duyệt như công nghiệp công nghệ cao, công nghiệp môi trường, công nghiệp nông thôn…</w:t>
            </w:r>
          </w:p>
        </w:tc>
        <w:tc>
          <w:tcPr>
            <w:tcW w:w="2511" w:type="dxa"/>
            <w:tcBorders>
              <w:top w:val="nil"/>
              <w:left w:val="nil"/>
              <w:bottom w:val="single" w:sz="4" w:space="0" w:color="auto"/>
              <w:right w:val="single" w:sz="4" w:space="0" w:color="auto"/>
            </w:tcBorders>
            <w:shd w:val="clear" w:color="auto" w:fill="auto"/>
            <w:vAlign w:val="center"/>
          </w:tcPr>
          <w:p w14:paraId="61786455"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62ADFD73"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47E1062F"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6B735BCD" w14:textId="77777777" w:rsidTr="000966C7">
        <w:trPr>
          <w:trHeight w:val="723"/>
        </w:trPr>
        <w:tc>
          <w:tcPr>
            <w:tcW w:w="671" w:type="dxa"/>
            <w:tcBorders>
              <w:top w:val="nil"/>
              <w:left w:val="single" w:sz="4" w:space="0" w:color="auto"/>
              <w:bottom w:val="single" w:sz="4" w:space="0" w:color="auto"/>
              <w:right w:val="single" w:sz="4" w:space="0" w:color="auto"/>
            </w:tcBorders>
            <w:shd w:val="clear" w:color="auto" w:fill="auto"/>
            <w:vAlign w:val="center"/>
          </w:tcPr>
          <w:p w14:paraId="7120E3E2"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4.10</w:t>
            </w:r>
          </w:p>
        </w:tc>
        <w:tc>
          <w:tcPr>
            <w:tcW w:w="6606" w:type="dxa"/>
            <w:tcBorders>
              <w:top w:val="nil"/>
              <w:left w:val="nil"/>
              <w:bottom w:val="single" w:sz="4" w:space="0" w:color="auto"/>
              <w:right w:val="single" w:sz="4" w:space="0" w:color="auto"/>
            </w:tcBorders>
            <w:shd w:val="clear" w:color="auto" w:fill="auto"/>
            <w:vAlign w:val="center"/>
          </w:tcPr>
          <w:p w14:paraId="15D3492B" w14:textId="77777777" w:rsidR="002E7873" w:rsidRPr="002E7873" w:rsidRDefault="002E7873" w:rsidP="002E7873">
            <w:pPr>
              <w:ind w:right="-6"/>
              <w:jc w:val="both"/>
              <w:rPr>
                <w:rFonts w:eastAsia="Calibri"/>
                <w:bCs/>
                <w:w w:val="100"/>
                <w:sz w:val="26"/>
                <w:szCs w:val="26"/>
              </w:rPr>
            </w:pPr>
            <w:r w:rsidRPr="002E7873">
              <w:rPr>
                <w:rFonts w:eastAsia="Calibri"/>
                <w:bCs/>
                <w:spacing w:val="-2"/>
                <w:w w:val="100"/>
                <w:sz w:val="26"/>
                <w:szCs w:val="26"/>
              </w:rPr>
              <w:t>Tham mưu xây dựng chương trình, kế hoạch hỗ trợ khuyến công, xúc tiến thương mại, hỗ trợ phát triển nhãn hiệu một số sản phẩm công nghiệp nông thôn tiêu biểu trên địa bàn</w:t>
            </w:r>
          </w:p>
        </w:tc>
        <w:tc>
          <w:tcPr>
            <w:tcW w:w="2511" w:type="dxa"/>
            <w:tcBorders>
              <w:top w:val="nil"/>
              <w:left w:val="nil"/>
              <w:bottom w:val="single" w:sz="4" w:space="0" w:color="auto"/>
              <w:right w:val="single" w:sz="4" w:space="0" w:color="auto"/>
            </w:tcBorders>
            <w:shd w:val="clear" w:color="auto" w:fill="auto"/>
            <w:vAlign w:val="center"/>
          </w:tcPr>
          <w:p w14:paraId="65AAB808"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6162FAB3"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2D387F2B"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2E9B828D" w14:textId="77777777" w:rsidTr="000966C7">
        <w:trPr>
          <w:trHeight w:val="723"/>
        </w:trPr>
        <w:tc>
          <w:tcPr>
            <w:tcW w:w="671" w:type="dxa"/>
            <w:tcBorders>
              <w:top w:val="nil"/>
              <w:left w:val="single" w:sz="4" w:space="0" w:color="auto"/>
              <w:bottom w:val="single" w:sz="4" w:space="0" w:color="auto"/>
              <w:right w:val="single" w:sz="4" w:space="0" w:color="auto"/>
            </w:tcBorders>
            <w:shd w:val="clear" w:color="auto" w:fill="auto"/>
            <w:vAlign w:val="center"/>
          </w:tcPr>
          <w:p w14:paraId="4395B6BE"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4.11</w:t>
            </w:r>
          </w:p>
        </w:tc>
        <w:tc>
          <w:tcPr>
            <w:tcW w:w="6606" w:type="dxa"/>
            <w:tcBorders>
              <w:top w:val="nil"/>
              <w:left w:val="nil"/>
              <w:bottom w:val="single" w:sz="4" w:space="0" w:color="auto"/>
              <w:right w:val="single" w:sz="4" w:space="0" w:color="auto"/>
            </w:tcBorders>
            <w:shd w:val="clear" w:color="auto" w:fill="auto"/>
            <w:vAlign w:val="center"/>
          </w:tcPr>
          <w:p w14:paraId="619066D2" w14:textId="77777777" w:rsidR="002E7873" w:rsidRPr="002E7873" w:rsidRDefault="002E7873" w:rsidP="002E7873">
            <w:pPr>
              <w:ind w:right="-6"/>
              <w:jc w:val="both"/>
              <w:rPr>
                <w:rFonts w:eastAsia="Calibri"/>
                <w:bCs/>
                <w:spacing w:val="-2"/>
                <w:w w:val="100"/>
                <w:sz w:val="26"/>
                <w:szCs w:val="26"/>
              </w:rPr>
            </w:pPr>
            <w:r w:rsidRPr="002E7873">
              <w:rPr>
                <w:rFonts w:eastAsia="Calibri"/>
                <w:bCs/>
                <w:spacing w:val="-2"/>
                <w:w w:val="100"/>
                <w:sz w:val="26"/>
                <w:szCs w:val="26"/>
              </w:rPr>
              <w:t>Triển khai thực hiện phát triển công nghiệp công nghệ thông tin gắn với cuộc cách mạng công nghiệp 4.0; đầu tư hạ tầng để thu hút đầu tư xây dựng phát triển Khu công nghệ thông tin tập trung tại thành phố Hà Tĩnh.</w:t>
            </w:r>
          </w:p>
        </w:tc>
        <w:tc>
          <w:tcPr>
            <w:tcW w:w="2511" w:type="dxa"/>
            <w:tcBorders>
              <w:top w:val="nil"/>
              <w:left w:val="nil"/>
              <w:bottom w:val="single" w:sz="4" w:space="0" w:color="auto"/>
              <w:right w:val="single" w:sz="4" w:space="0" w:color="auto"/>
            </w:tcBorders>
            <w:shd w:val="clear" w:color="auto" w:fill="auto"/>
            <w:vAlign w:val="center"/>
          </w:tcPr>
          <w:p w14:paraId="7BC57149" w14:textId="77777777" w:rsidR="002E7873" w:rsidRPr="002E7873" w:rsidRDefault="002E7873" w:rsidP="002E7873">
            <w:pPr>
              <w:jc w:val="center"/>
              <w:rPr>
                <w:w w:val="100"/>
                <w:sz w:val="26"/>
                <w:szCs w:val="26"/>
              </w:rPr>
            </w:pPr>
            <w:r w:rsidRPr="002E7873">
              <w:rPr>
                <w:w w:val="100"/>
                <w:sz w:val="26"/>
                <w:szCs w:val="26"/>
              </w:rPr>
              <w:t>Sở Thông tin và Truyền thông</w:t>
            </w:r>
          </w:p>
        </w:tc>
        <w:tc>
          <w:tcPr>
            <w:tcW w:w="3070" w:type="dxa"/>
            <w:tcBorders>
              <w:top w:val="nil"/>
              <w:left w:val="nil"/>
              <w:bottom w:val="single" w:sz="4" w:space="0" w:color="auto"/>
              <w:right w:val="single" w:sz="4" w:space="0" w:color="auto"/>
            </w:tcBorders>
            <w:shd w:val="clear" w:color="auto" w:fill="auto"/>
            <w:vAlign w:val="center"/>
          </w:tcPr>
          <w:p w14:paraId="6097E60B"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3E611CD2"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40703253" w14:textId="77777777" w:rsidTr="000966C7">
        <w:trPr>
          <w:trHeight w:val="1065"/>
        </w:trPr>
        <w:tc>
          <w:tcPr>
            <w:tcW w:w="671" w:type="dxa"/>
            <w:tcBorders>
              <w:top w:val="nil"/>
              <w:left w:val="single" w:sz="4" w:space="0" w:color="auto"/>
              <w:bottom w:val="single" w:sz="4" w:space="0" w:color="auto"/>
              <w:right w:val="single" w:sz="4" w:space="0" w:color="auto"/>
            </w:tcBorders>
            <w:shd w:val="clear" w:color="auto" w:fill="auto"/>
            <w:vAlign w:val="center"/>
          </w:tcPr>
          <w:p w14:paraId="1EEC2208"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lastRenderedPageBreak/>
              <w:t>4.12</w:t>
            </w:r>
          </w:p>
        </w:tc>
        <w:tc>
          <w:tcPr>
            <w:tcW w:w="6606" w:type="dxa"/>
            <w:tcBorders>
              <w:top w:val="nil"/>
              <w:left w:val="nil"/>
              <w:bottom w:val="single" w:sz="4" w:space="0" w:color="auto"/>
              <w:right w:val="single" w:sz="4" w:space="0" w:color="auto"/>
            </w:tcBorders>
            <w:shd w:val="clear" w:color="auto" w:fill="auto"/>
            <w:vAlign w:val="center"/>
          </w:tcPr>
          <w:p w14:paraId="63E25955" w14:textId="77777777" w:rsidR="002E7873" w:rsidRPr="002E7873" w:rsidRDefault="002E7873" w:rsidP="002E7873">
            <w:pPr>
              <w:ind w:right="-6"/>
              <w:jc w:val="both"/>
              <w:rPr>
                <w:rFonts w:eastAsia="Calibri"/>
                <w:bCs/>
                <w:spacing w:val="-2"/>
                <w:w w:val="100"/>
                <w:sz w:val="26"/>
                <w:szCs w:val="26"/>
              </w:rPr>
            </w:pPr>
            <w:r w:rsidRPr="002E7873">
              <w:rPr>
                <w:rFonts w:eastAsia="Calibri"/>
                <w:w w:val="100"/>
                <w:sz w:val="26"/>
                <w:szCs w:val="26"/>
              </w:rPr>
              <w:t>Triển khai có hiệu quả các chính sách hỗ trợ phát triển khoa học và công nghệ đã được HĐND tỉnh ban hành, góp phần hỗ trợ các doanh nghiệp, cơ sở sản xuất công nghiệp, tiểu thủ công nghiệp nâng cao năng suất, chất lượng sản phẩm và khả năng cạnh tranh của sản phẩm trên thị trường</w:t>
            </w:r>
          </w:p>
        </w:tc>
        <w:tc>
          <w:tcPr>
            <w:tcW w:w="2511" w:type="dxa"/>
            <w:tcBorders>
              <w:top w:val="nil"/>
              <w:left w:val="nil"/>
              <w:bottom w:val="single" w:sz="4" w:space="0" w:color="auto"/>
              <w:right w:val="single" w:sz="4" w:space="0" w:color="auto"/>
            </w:tcBorders>
            <w:shd w:val="clear" w:color="auto" w:fill="auto"/>
            <w:vAlign w:val="center"/>
          </w:tcPr>
          <w:p w14:paraId="7D89F634" w14:textId="77777777" w:rsidR="002E7873" w:rsidRPr="002E7873" w:rsidRDefault="002E7873" w:rsidP="002E7873">
            <w:pPr>
              <w:jc w:val="center"/>
              <w:rPr>
                <w:w w:val="100"/>
                <w:sz w:val="26"/>
                <w:szCs w:val="26"/>
              </w:rPr>
            </w:pPr>
            <w:r w:rsidRPr="002E7873">
              <w:rPr>
                <w:w w:val="100"/>
                <w:sz w:val="26"/>
                <w:szCs w:val="26"/>
              </w:rPr>
              <w:t>Sở Khoa học và Công nghệ</w:t>
            </w:r>
          </w:p>
        </w:tc>
        <w:tc>
          <w:tcPr>
            <w:tcW w:w="3070" w:type="dxa"/>
            <w:tcBorders>
              <w:top w:val="nil"/>
              <w:left w:val="nil"/>
              <w:bottom w:val="single" w:sz="4" w:space="0" w:color="auto"/>
              <w:right w:val="single" w:sz="4" w:space="0" w:color="auto"/>
            </w:tcBorders>
            <w:shd w:val="clear" w:color="auto" w:fill="auto"/>
            <w:vAlign w:val="center"/>
          </w:tcPr>
          <w:p w14:paraId="30B73169"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7EEF612F" w14:textId="77777777" w:rsidR="002E7873" w:rsidRPr="002E7873" w:rsidRDefault="002E7873" w:rsidP="002E7873">
            <w:pPr>
              <w:jc w:val="center"/>
              <w:rPr>
                <w:w w:val="100"/>
                <w:sz w:val="26"/>
                <w:szCs w:val="26"/>
              </w:rPr>
            </w:pPr>
            <w:r w:rsidRPr="002E7873">
              <w:rPr>
                <w:w w:val="100"/>
                <w:sz w:val="26"/>
                <w:szCs w:val="26"/>
              </w:rPr>
              <w:t>2022</w:t>
            </w:r>
          </w:p>
        </w:tc>
      </w:tr>
      <w:tr w:rsidR="002E7873" w:rsidRPr="002E7873" w14:paraId="72B9C9A0" w14:textId="77777777" w:rsidTr="000966C7">
        <w:trPr>
          <w:trHeight w:val="851"/>
        </w:trPr>
        <w:tc>
          <w:tcPr>
            <w:tcW w:w="671" w:type="dxa"/>
            <w:tcBorders>
              <w:top w:val="nil"/>
              <w:left w:val="single" w:sz="4" w:space="0" w:color="auto"/>
              <w:bottom w:val="single" w:sz="4" w:space="0" w:color="auto"/>
              <w:right w:val="single" w:sz="4" w:space="0" w:color="auto"/>
            </w:tcBorders>
            <w:shd w:val="clear" w:color="auto" w:fill="auto"/>
            <w:vAlign w:val="center"/>
          </w:tcPr>
          <w:p w14:paraId="2B476382"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4.13</w:t>
            </w:r>
          </w:p>
        </w:tc>
        <w:tc>
          <w:tcPr>
            <w:tcW w:w="6606" w:type="dxa"/>
            <w:tcBorders>
              <w:top w:val="nil"/>
              <w:left w:val="nil"/>
              <w:bottom w:val="single" w:sz="4" w:space="0" w:color="auto"/>
              <w:right w:val="single" w:sz="4" w:space="0" w:color="auto"/>
            </w:tcBorders>
            <w:shd w:val="clear" w:color="auto" w:fill="auto"/>
            <w:vAlign w:val="center"/>
          </w:tcPr>
          <w:p w14:paraId="6CC14565" w14:textId="77777777" w:rsidR="002E7873" w:rsidRPr="002E7873" w:rsidRDefault="002E7873" w:rsidP="002E7873">
            <w:pPr>
              <w:ind w:right="-6"/>
              <w:jc w:val="both"/>
              <w:rPr>
                <w:rFonts w:eastAsia="Calibri"/>
                <w:bCs/>
                <w:w w:val="100"/>
                <w:sz w:val="26"/>
                <w:szCs w:val="26"/>
              </w:rPr>
            </w:pPr>
            <w:r w:rsidRPr="002E7873">
              <w:rPr>
                <w:rFonts w:eastAsia="Calibri"/>
                <w:w w:val="100"/>
                <w:sz w:val="26"/>
                <w:szCs w:val="26"/>
              </w:rPr>
              <w:t>Tiếp tục tăng cường công tác thẩm định, góp ý về công nghệ dự án đầu tư, nhằm ngăn ngừa các dự án đầu tư có sử dụng công nghệ thuộc danh mục công nghệ cấm chuyển giao, hạn chế chuyển giao và công nghệ có nguy cơ tác động xấu đến môi trường; đẩy mạnh triển khai các hoạt động nghiên cứu, ứng dụng, chuyển giao và phát triển công nghệ vào sản xuất, chế biến, đặc biệt là công nghệ cao, công nghệ tiên tiến</w:t>
            </w:r>
          </w:p>
        </w:tc>
        <w:tc>
          <w:tcPr>
            <w:tcW w:w="2511" w:type="dxa"/>
            <w:tcBorders>
              <w:top w:val="nil"/>
              <w:left w:val="nil"/>
              <w:bottom w:val="single" w:sz="4" w:space="0" w:color="auto"/>
              <w:right w:val="single" w:sz="4" w:space="0" w:color="auto"/>
            </w:tcBorders>
            <w:shd w:val="clear" w:color="auto" w:fill="auto"/>
            <w:vAlign w:val="center"/>
          </w:tcPr>
          <w:p w14:paraId="4D90255B" w14:textId="77777777" w:rsidR="002E7873" w:rsidRPr="002E7873" w:rsidRDefault="002E7873" w:rsidP="002E7873">
            <w:pPr>
              <w:jc w:val="center"/>
              <w:rPr>
                <w:w w:val="100"/>
                <w:sz w:val="26"/>
                <w:szCs w:val="26"/>
              </w:rPr>
            </w:pPr>
            <w:r w:rsidRPr="002E7873">
              <w:rPr>
                <w:w w:val="100"/>
                <w:sz w:val="26"/>
                <w:szCs w:val="26"/>
              </w:rPr>
              <w:t>Sở Khoa học và Công nghệ</w:t>
            </w:r>
          </w:p>
        </w:tc>
        <w:tc>
          <w:tcPr>
            <w:tcW w:w="3070" w:type="dxa"/>
            <w:tcBorders>
              <w:top w:val="nil"/>
              <w:left w:val="nil"/>
              <w:bottom w:val="single" w:sz="4" w:space="0" w:color="auto"/>
              <w:right w:val="single" w:sz="4" w:space="0" w:color="auto"/>
            </w:tcBorders>
            <w:shd w:val="clear" w:color="auto" w:fill="auto"/>
            <w:vAlign w:val="center"/>
          </w:tcPr>
          <w:p w14:paraId="2DF60307"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51DEFDC2"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48FC43CC"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5C78EA45"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4.14</w:t>
            </w:r>
          </w:p>
        </w:tc>
        <w:tc>
          <w:tcPr>
            <w:tcW w:w="6606" w:type="dxa"/>
            <w:tcBorders>
              <w:top w:val="nil"/>
              <w:left w:val="nil"/>
              <w:bottom w:val="single" w:sz="4" w:space="0" w:color="auto"/>
              <w:right w:val="single" w:sz="4" w:space="0" w:color="auto"/>
            </w:tcBorders>
            <w:shd w:val="clear" w:color="auto" w:fill="auto"/>
            <w:vAlign w:val="center"/>
          </w:tcPr>
          <w:p w14:paraId="25C04FAE"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Tham mưu các giải pháp tăng cường hợp tác, đa dạng hóa liên kết đào tạo, thực hiện hiệu quả các chính sách đào tạo, thu hút nguồn nhân lực và giải quyết việc làm cho người lao động, nhất là lao động ngành công nghiệp trên địa bàn tỉnh.</w:t>
            </w:r>
          </w:p>
        </w:tc>
        <w:tc>
          <w:tcPr>
            <w:tcW w:w="2511" w:type="dxa"/>
            <w:tcBorders>
              <w:top w:val="nil"/>
              <w:left w:val="nil"/>
              <w:bottom w:val="single" w:sz="4" w:space="0" w:color="auto"/>
              <w:right w:val="single" w:sz="4" w:space="0" w:color="auto"/>
            </w:tcBorders>
            <w:shd w:val="clear" w:color="auto" w:fill="auto"/>
            <w:vAlign w:val="center"/>
          </w:tcPr>
          <w:p w14:paraId="5DBD8E4A" w14:textId="77777777" w:rsidR="002E7873" w:rsidRPr="002E7873" w:rsidRDefault="002E7873" w:rsidP="002E7873">
            <w:pPr>
              <w:jc w:val="center"/>
              <w:rPr>
                <w:w w:val="100"/>
                <w:sz w:val="26"/>
                <w:szCs w:val="26"/>
              </w:rPr>
            </w:pPr>
            <w:r w:rsidRPr="002E7873">
              <w:rPr>
                <w:w w:val="100"/>
                <w:sz w:val="26"/>
                <w:szCs w:val="26"/>
              </w:rPr>
              <w:t>Sở Lao động, Thương binh và Xã hội</w:t>
            </w:r>
          </w:p>
        </w:tc>
        <w:tc>
          <w:tcPr>
            <w:tcW w:w="3070" w:type="dxa"/>
            <w:tcBorders>
              <w:top w:val="nil"/>
              <w:left w:val="nil"/>
              <w:bottom w:val="single" w:sz="4" w:space="0" w:color="auto"/>
              <w:right w:val="single" w:sz="4" w:space="0" w:color="auto"/>
            </w:tcBorders>
            <w:shd w:val="clear" w:color="auto" w:fill="auto"/>
            <w:vAlign w:val="center"/>
          </w:tcPr>
          <w:p w14:paraId="4C08A30B"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0263C7FF"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08BB7679" w14:textId="77777777" w:rsidTr="000966C7">
        <w:trPr>
          <w:trHeight w:val="298"/>
        </w:trPr>
        <w:tc>
          <w:tcPr>
            <w:tcW w:w="671" w:type="dxa"/>
            <w:tcBorders>
              <w:top w:val="nil"/>
              <w:left w:val="single" w:sz="4" w:space="0" w:color="auto"/>
              <w:bottom w:val="single" w:sz="4" w:space="0" w:color="auto"/>
              <w:right w:val="single" w:sz="4" w:space="0" w:color="auto"/>
            </w:tcBorders>
            <w:shd w:val="clear" w:color="auto" w:fill="auto"/>
            <w:vAlign w:val="center"/>
          </w:tcPr>
          <w:p w14:paraId="10C1D1DD"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4.15</w:t>
            </w:r>
          </w:p>
        </w:tc>
        <w:tc>
          <w:tcPr>
            <w:tcW w:w="6606" w:type="dxa"/>
            <w:tcBorders>
              <w:top w:val="nil"/>
              <w:left w:val="nil"/>
              <w:bottom w:val="single" w:sz="4" w:space="0" w:color="auto"/>
              <w:right w:val="single" w:sz="4" w:space="0" w:color="auto"/>
            </w:tcBorders>
            <w:shd w:val="clear" w:color="auto" w:fill="auto"/>
            <w:vAlign w:val="center"/>
          </w:tcPr>
          <w:p w14:paraId="769CD337" w14:textId="77777777" w:rsidR="002E7873" w:rsidRPr="002E7873" w:rsidRDefault="002E7873" w:rsidP="002E7873">
            <w:pPr>
              <w:jc w:val="both"/>
              <w:rPr>
                <w:rFonts w:eastAsia="Calibri"/>
                <w:bCs/>
                <w:w w:val="100"/>
                <w:sz w:val="26"/>
                <w:szCs w:val="26"/>
              </w:rPr>
            </w:pPr>
            <w:r w:rsidRPr="002E7873">
              <w:rPr>
                <w:rFonts w:eastAsia="Calibri"/>
                <w:bCs/>
                <w:w w:val="100"/>
                <w:sz w:val="26"/>
                <w:szCs w:val="26"/>
              </w:rPr>
              <w:t>Tham mưu thực hiện các quy định về bảo vệ môi trường khi triển khai các dự án có tính chất công nghiệp trong khu kinh tế, khu công nghiệp, cụm công nghiệp</w:t>
            </w:r>
          </w:p>
        </w:tc>
        <w:tc>
          <w:tcPr>
            <w:tcW w:w="2511" w:type="dxa"/>
            <w:tcBorders>
              <w:top w:val="nil"/>
              <w:left w:val="nil"/>
              <w:bottom w:val="single" w:sz="4" w:space="0" w:color="auto"/>
              <w:right w:val="single" w:sz="4" w:space="0" w:color="auto"/>
            </w:tcBorders>
            <w:shd w:val="clear" w:color="auto" w:fill="auto"/>
            <w:vAlign w:val="center"/>
          </w:tcPr>
          <w:p w14:paraId="795FCD34" w14:textId="77777777" w:rsidR="002E7873" w:rsidRPr="002E7873" w:rsidRDefault="002E7873" w:rsidP="002E7873">
            <w:pPr>
              <w:jc w:val="center"/>
              <w:rPr>
                <w:w w:val="100"/>
                <w:sz w:val="26"/>
                <w:szCs w:val="26"/>
              </w:rPr>
            </w:pPr>
            <w:r w:rsidRPr="002E7873">
              <w:rPr>
                <w:w w:val="100"/>
                <w:sz w:val="26"/>
                <w:szCs w:val="26"/>
              </w:rPr>
              <w:t>Sở Tài nguyên và Môi trường</w:t>
            </w:r>
          </w:p>
        </w:tc>
        <w:tc>
          <w:tcPr>
            <w:tcW w:w="3070" w:type="dxa"/>
            <w:tcBorders>
              <w:top w:val="nil"/>
              <w:left w:val="nil"/>
              <w:bottom w:val="single" w:sz="4" w:space="0" w:color="auto"/>
              <w:right w:val="single" w:sz="4" w:space="0" w:color="auto"/>
            </w:tcBorders>
            <w:shd w:val="clear" w:color="auto" w:fill="auto"/>
            <w:vAlign w:val="center"/>
          </w:tcPr>
          <w:p w14:paraId="6B503734"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7F62B4B5"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5C7B3CC7" w14:textId="77777777" w:rsidTr="000966C7">
        <w:trPr>
          <w:trHeight w:val="279"/>
        </w:trPr>
        <w:tc>
          <w:tcPr>
            <w:tcW w:w="671" w:type="dxa"/>
            <w:tcBorders>
              <w:top w:val="nil"/>
              <w:left w:val="single" w:sz="4" w:space="0" w:color="auto"/>
              <w:bottom w:val="single" w:sz="4" w:space="0" w:color="auto"/>
              <w:right w:val="single" w:sz="4" w:space="0" w:color="auto"/>
            </w:tcBorders>
            <w:shd w:val="clear" w:color="auto" w:fill="auto"/>
            <w:vAlign w:val="center"/>
          </w:tcPr>
          <w:p w14:paraId="1ABCB708" w14:textId="77777777" w:rsidR="002E7873" w:rsidRPr="002E7873" w:rsidRDefault="002E7873" w:rsidP="002E7873">
            <w:pPr>
              <w:jc w:val="center"/>
              <w:rPr>
                <w:rFonts w:eastAsia="Calibri"/>
                <w:bCs/>
                <w:w w:val="100"/>
                <w:sz w:val="26"/>
                <w:szCs w:val="26"/>
              </w:rPr>
            </w:pPr>
            <w:r w:rsidRPr="002E7873">
              <w:rPr>
                <w:rFonts w:eastAsia="Calibri"/>
                <w:b/>
                <w:bCs/>
                <w:w w:val="100"/>
                <w:sz w:val="26"/>
                <w:szCs w:val="26"/>
              </w:rPr>
              <w:t>5.</w:t>
            </w:r>
          </w:p>
        </w:tc>
        <w:tc>
          <w:tcPr>
            <w:tcW w:w="14073" w:type="dxa"/>
            <w:gridSpan w:val="4"/>
            <w:tcBorders>
              <w:top w:val="nil"/>
              <w:left w:val="nil"/>
              <w:bottom w:val="single" w:sz="4" w:space="0" w:color="auto"/>
              <w:right w:val="single" w:sz="4" w:space="0" w:color="auto"/>
            </w:tcBorders>
            <w:shd w:val="clear" w:color="auto" w:fill="auto"/>
            <w:vAlign w:val="center"/>
          </w:tcPr>
          <w:p w14:paraId="54C674CA" w14:textId="77777777" w:rsidR="002E7873" w:rsidRPr="002E7873" w:rsidRDefault="002E7873" w:rsidP="002E7873">
            <w:pPr>
              <w:ind w:right="-6"/>
              <w:jc w:val="both"/>
              <w:rPr>
                <w:rFonts w:eastAsia="Calibri"/>
                <w:b/>
                <w:bCs/>
                <w:w w:val="100"/>
                <w:sz w:val="26"/>
                <w:szCs w:val="26"/>
              </w:rPr>
            </w:pPr>
            <w:r w:rsidRPr="002E7873">
              <w:rPr>
                <w:rFonts w:eastAsia="Calibri"/>
                <w:b/>
                <w:bCs/>
                <w:w w:val="100"/>
                <w:sz w:val="26"/>
                <w:szCs w:val="26"/>
              </w:rPr>
              <w:t>Cải cách thủ tục hành chính, nâng cao hiệu quả quản lý Nhà nước về công nghiệp, tiểu thủ công nghiệp</w:t>
            </w:r>
          </w:p>
        </w:tc>
      </w:tr>
      <w:tr w:rsidR="002E7873" w:rsidRPr="002E7873" w14:paraId="5D6BABBB" w14:textId="77777777" w:rsidTr="000966C7">
        <w:trPr>
          <w:trHeight w:val="1916"/>
        </w:trPr>
        <w:tc>
          <w:tcPr>
            <w:tcW w:w="671" w:type="dxa"/>
            <w:tcBorders>
              <w:top w:val="nil"/>
              <w:left w:val="single" w:sz="4" w:space="0" w:color="auto"/>
              <w:bottom w:val="single" w:sz="4" w:space="0" w:color="auto"/>
              <w:right w:val="single" w:sz="4" w:space="0" w:color="auto"/>
            </w:tcBorders>
            <w:shd w:val="clear" w:color="auto" w:fill="auto"/>
            <w:vAlign w:val="center"/>
          </w:tcPr>
          <w:p w14:paraId="7ED77E7F" w14:textId="77777777" w:rsidR="002E7873" w:rsidRPr="002E7873" w:rsidRDefault="002E7873" w:rsidP="002E7873">
            <w:pPr>
              <w:jc w:val="center"/>
              <w:rPr>
                <w:w w:val="100"/>
                <w:sz w:val="26"/>
                <w:szCs w:val="26"/>
              </w:rPr>
            </w:pPr>
            <w:r w:rsidRPr="002E7873">
              <w:rPr>
                <w:w w:val="100"/>
                <w:sz w:val="26"/>
                <w:szCs w:val="26"/>
              </w:rPr>
              <w:t>5.1</w:t>
            </w:r>
          </w:p>
        </w:tc>
        <w:tc>
          <w:tcPr>
            <w:tcW w:w="6606" w:type="dxa"/>
            <w:tcBorders>
              <w:top w:val="nil"/>
              <w:left w:val="nil"/>
              <w:bottom w:val="single" w:sz="4" w:space="0" w:color="auto"/>
              <w:right w:val="single" w:sz="4" w:space="0" w:color="auto"/>
            </w:tcBorders>
            <w:shd w:val="clear" w:color="auto" w:fill="auto"/>
            <w:vAlign w:val="center"/>
          </w:tcPr>
          <w:p w14:paraId="2C1CD708"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 xml:space="preserve">Đẩy mạnh cải cách thủ tục hành chính nhằm tăng cường hiệu lực quản lý nhà nước; nâng cao vai trò, trách nhiệm các cấp, các ngành trong giải quyết và xử lý công việc; thực hiện tốt cơ chế một cửa, một cửa liên thông trong thu hút đầu tư, thành lập doanh nghiệp nói chung và lĩnh vực công nghiệp, tiểu thủ công nghiệp nói riêng; </w:t>
            </w:r>
            <w:r w:rsidRPr="002E7873">
              <w:rPr>
                <w:rFonts w:eastAsia="Calibri"/>
                <w:w w:val="100"/>
                <w:sz w:val="26"/>
                <w:szCs w:val="26"/>
              </w:rPr>
              <w:t>tạo môi trường đầu tư kinh doanh lành mạnh, minh bạch</w:t>
            </w:r>
            <w:r w:rsidRPr="002E7873">
              <w:rPr>
                <w:rFonts w:eastAsia="Calibri"/>
                <w:bCs/>
                <w:w w:val="100"/>
                <w:sz w:val="26"/>
                <w:szCs w:val="26"/>
              </w:rPr>
              <w:t>, thuận lợi cho các tổ chức, cá nhân tham gia đầu tư sản xuất công nghiệp, tiểu thủ công nghiệp trên địa bàn.</w:t>
            </w:r>
          </w:p>
        </w:tc>
        <w:tc>
          <w:tcPr>
            <w:tcW w:w="2511" w:type="dxa"/>
            <w:tcBorders>
              <w:top w:val="nil"/>
              <w:left w:val="nil"/>
              <w:bottom w:val="single" w:sz="4" w:space="0" w:color="auto"/>
              <w:right w:val="single" w:sz="4" w:space="0" w:color="auto"/>
            </w:tcBorders>
            <w:shd w:val="clear" w:color="auto" w:fill="auto"/>
            <w:vAlign w:val="center"/>
          </w:tcPr>
          <w:p w14:paraId="69722259"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5A9CA55E"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4680FCB6"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5661EC78"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06A80811" w14:textId="77777777" w:rsidR="002E7873" w:rsidRPr="002E7873" w:rsidRDefault="002E7873" w:rsidP="002E7873">
            <w:pPr>
              <w:jc w:val="center"/>
              <w:rPr>
                <w:w w:val="100"/>
                <w:sz w:val="26"/>
                <w:szCs w:val="26"/>
              </w:rPr>
            </w:pPr>
            <w:r w:rsidRPr="002E7873">
              <w:rPr>
                <w:w w:val="100"/>
                <w:sz w:val="26"/>
                <w:szCs w:val="26"/>
              </w:rPr>
              <w:lastRenderedPageBreak/>
              <w:t>5.2</w:t>
            </w:r>
          </w:p>
        </w:tc>
        <w:tc>
          <w:tcPr>
            <w:tcW w:w="6606" w:type="dxa"/>
            <w:tcBorders>
              <w:top w:val="nil"/>
              <w:left w:val="nil"/>
              <w:bottom w:val="single" w:sz="4" w:space="0" w:color="auto"/>
              <w:right w:val="single" w:sz="4" w:space="0" w:color="auto"/>
            </w:tcBorders>
            <w:shd w:val="clear" w:color="auto" w:fill="auto"/>
            <w:vAlign w:val="center"/>
          </w:tcPr>
          <w:p w14:paraId="774A3390"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Tăng cường công tác hướng dẫn, kiểm tra việc chấp hành pháp luật về lao động, bảo đảm quyền lợi, chế độ, chính sách cho người lao động của các doanh nghiệp sản xuất công nghiệp trên địa bàn; nâng cao vai trò của các đoàn thể</w:t>
            </w:r>
          </w:p>
        </w:tc>
        <w:tc>
          <w:tcPr>
            <w:tcW w:w="2511" w:type="dxa"/>
            <w:tcBorders>
              <w:top w:val="nil"/>
              <w:left w:val="nil"/>
              <w:bottom w:val="single" w:sz="4" w:space="0" w:color="auto"/>
              <w:right w:val="single" w:sz="4" w:space="0" w:color="auto"/>
            </w:tcBorders>
            <w:shd w:val="clear" w:color="auto" w:fill="auto"/>
            <w:vAlign w:val="center"/>
          </w:tcPr>
          <w:p w14:paraId="74A90EC6"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3070" w:type="dxa"/>
            <w:tcBorders>
              <w:top w:val="nil"/>
              <w:left w:val="nil"/>
              <w:bottom w:val="single" w:sz="4" w:space="0" w:color="auto"/>
              <w:right w:val="single" w:sz="4" w:space="0" w:color="auto"/>
            </w:tcBorders>
            <w:shd w:val="clear" w:color="auto" w:fill="auto"/>
            <w:vAlign w:val="center"/>
          </w:tcPr>
          <w:p w14:paraId="14A8BEB0" w14:textId="77777777" w:rsidR="002E7873" w:rsidRPr="002E7873" w:rsidRDefault="002E7873" w:rsidP="002E7873">
            <w:pPr>
              <w:jc w:val="center"/>
              <w:rPr>
                <w:w w:val="100"/>
                <w:sz w:val="26"/>
                <w:szCs w:val="26"/>
              </w:rPr>
            </w:pPr>
          </w:p>
        </w:tc>
        <w:tc>
          <w:tcPr>
            <w:tcW w:w="1886" w:type="dxa"/>
            <w:tcBorders>
              <w:top w:val="nil"/>
              <w:left w:val="nil"/>
              <w:bottom w:val="single" w:sz="4" w:space="0" w:color="auto"/>
              <w:right w:val="single" w:sz="4" w:space="0" w:color="auto"/>
            </w:tcBorders>
            <w:shd w:val="clear" w:color="auto" w:fill="auto"/>
            <w:vAlign w:val="center"/>
          </w:tcPr>
          <w:p w14:paraId="28A82A0D"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5629EE1B" w14:textId="77777777" w:rsidTr="000966C7">
        <w:trPr>
          <w:trHeight w:val="745"/>
        </w:trPr>
        <w:tc>
          <w:tcPr>
            <w:tcW w:w="671" w:type="dxa"/>
            <w:tcBorders>
              <w:top w:val="nil"/>
              <w:left w:val="single" w:sz="4" w:space="0" w:color="auto"/>
              <w:bottom w:val="single" w:sz="4" w:space="0" w:color="auto"/>
              <w:right w:val="single" w:sz="4" w:space="0" w:color="auto"/>
            </w:tcBorders>
            <w:shd w:val="clear" w:color="auto" w:fill="auto"/>
            <w:vAlign w:val="center"/>
          </w:tcPr>
          <w:p w14:paraId="05B996D5" w14:textId="77777777" w:rsidR="002E7873" w:rsidRPr="002E7873" w:rsidRDefault="002E7873" w:rsidP="002E7873">
            <w:pPr>
              <w:jc w:val="center"/>
              <w:rPr>
                <w:w w:val="100"/>
                <w:sz w:val="26"/>
                <w:szCs w:val="26"/>
              </w:rPr>
            </w:pPr>
            <w:r w:rsidRPr="002E7873">
              <w:rPr>
                <w:w w:val="100"/>
                <w:sz w:val="26"/>
                <w:szCs w:val="26"/>
              </w:rPr>
              <w:t>5.3</w:t>
            </w:r>
          </w:p>
        </w:tc>
        <w:tc>
          <w:tcPr>
            <w:tcW w:w="6606" w:type="dxa"/>
            <w:tcBorders>
              <w:top w:val="nil"/>
              <w:left w:val="nil"/>
              <w:bottom w:val="single" w:sz="4" w:space="0" w:color="auto"/>
              <w:right w:val="single" w:sz="4" w:space="0" w:color="auto"/>
            </w:tcBorders>
            <w:shd w:val="clear" w:color="auto" w:fill="auto"/>
            <w:vAlign w:val="center"/>
          </w:tcPr>
          <w:p w14:paraId="3BDC17AF"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Thực hiện Quy chế quản lý cụm công nghiệp trên địa bàn</w:t>
            </w:r>
          </w:p>
        </w:tc>
        <w:tc>
          <w:tcPr>
            <w:tcW w:w="2511" w:type="dxa"/>
            <w:tcBorders>
              <w:top w:val="nil"/>
              <w:left w:val="nil"/>
              <w:bottom w:val="single" w:sz="4" w:space="0" w:color="auto"/>
              <w:right w:val="single" w:sz="4" w:space="0" w:color="auto"/>
            </w:tcBorders>
            <w:shd w:val="clear" w:color="auto" w:fill="auto"/>
            <w:vAlign w:val="center"/>
          </w:tcPr>
          <w:p w14:paraId="05857828" w14:textId="77777777" w:rsidR="002E7873" w:rsidRPr="002E7873" w:rsidRDefault="002E7873" w:rsidP="002E7873">
            <w:pPr>
              <w:jc w:val="center"/>
              <w:rPr>
                <w:w w:val="100"/>
                <w:sz w:val="26"/>
                <w:szCs w:val="26"/>
              </w:rPr>
            </w:pPr>
            <w:r w:rsidRPr="002E7873">
              <w:rPr>
                <w:w w:val="100"/>
                <w:sz w:val="26"/>
                <w:szCs w:val="26"/>
              </w:rPr>
              <w:t>Sở Công Thương</w:t>
            </w:r>
          </w:p>
        </w:tc>
        <w:tc>
          <w:tcPr>
            <w:tcW w:w="3070" w:type="dxa"/>
            <w:tcBorders>
              <w:top w:val="nil"/>
              <w:left w:val="nil"/>
              <w:bottom w:val="single" w:sz="4" w:space="0" w:color="auto"/>
              <w:right w:val="single" w:sz="4" w:space="0" w:color="auto"/>
            </w:tcBorders>
            <w:shd w:val="clear" w:color="auto" w:fill="auto"/>
            <w:vAlign w:val="center"/>
          </w:tcPr>
          <w:p w14:paraId="6C5F595D"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20F445E4"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3E857BED" w14:textId="77777777" w:rsidTr="000966C7">
        <w:trPr>
          <w:trHeight w:val="579"/>
        </w:trPr>
        <w:tc>
          <w:tcPr>
            <w:tcW w:w="671" w:type="dxa"/>
            <w:tcBorders>
              <w:top w:val="nil"/>
              <w:left w:val="single" w:sz="4" w:space="0" w:color="auto"/>
              <w:bottom w:val="single" w:sz="4" w:space="0" w:color="auto"/>
              <w:right w:val="single" w:sz="4" w:space="0" w:color="auto"/>
            </w:tcBorders>
            <w:shd w:val="clear" w:color="auto" w:fill="auto"/>
            <w:vAlign w:val="center"/>
          </w:tcPr>
          <w:p w14:paraId="21A05714" w14:textId="77777777" w:rsidR="002E7873" w:rsidRPr="002E7873" w:rsidRDefault="002E7873" w:rsidP="002E7873">
            <w:pPr>
              <w:jc w:val="center"/>
              <w:rPr>
                <w:w w:val="100"/>
                <w:sz w:val="26"/>
                <w:szCs w:val="26"/>
              </w:rPr>
            </w:pPr>
            <w:r w:rsidRPr="002E7873">
              <w:rPr>
                <w:w w:val="100"/>
                <w:sz w:val="26"/>
                <w:szCs w:val="26"/>
              </w:rPr>
              <w:t>5.4</w:t>
            </w:r>
          </w:p>
        </w:tc>
        <w:tc>
          <w:tcPr>
            <w:tcW w:w="6606" w:type="dxa"/>
            <w:tcBorders>
              <w:top w:val="nil"/>
              <w:left w:val="nil"/>
              <w:bottom w:val="single" w:sz="4" w:space="0" w:color="auto"/>
              <w:right w:val="single" w:sz="4" w:space="0" w:color="auto"/>
            </w:tcBorders>
            <w:shd w:val="clear" w:color="auto" w:fill="auto"/>
            <w:vAlign w:val="center"/>
          </w:tcPr>
          <w:p w14:paraId="1F3968DE"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Thực hiện Quy chế phối hợp giữa Ban Quản lý Khu kinh tế tỉnh với các sở, ban, ngành và UBND các huyện, thành phố, thị xã có khu kinh tế, khu công nghiệp về quản lý nhà nước tại khu kinh tế, khu công nghiệp; Quy chế phối hợp trong công tác quản lý nhà nước về bảo vệ môi trường tại các khu kinh tế, khu công nghiệp</w:t>
            </w:r>
          </w:p>
        </w:tc>
        <w:tc>
          <w:tcPr>
            <w:tcW w:w="2511" w:type="dxa"/>
            <w:tcBorders>
              <w:top w:val="nil"/>
              <w:left w:val="nil"/>
              <w:bottom w:val="single" w:sz="4" w:space="0" w:color="auto"/>
              <w:right w:val="single" w:sz="4" w:space="0" w:color="auto"/>
            </w:tcBorders>
            <w:shd w:val="clear" w:color="auto" w:fill="auto"/>
            <w:vAlign w:val="center"/>
          </w:tcPr>
          <w:p w14:paraId="7878D4E0" w14:textId="77777777" w:rsidR="002E7873" w:rsidRPr="002E7873" w:rsidRDefault="002E7873" w:rsidP="002E7873">
            <w:pPr>
              <w:jc w:val="center"/>
              <w:rPr>
                <w:rFonts w:eastAsia="Calibri"/>
                <w:bCs/>
                <w:w w:val="100"/>
                <w:sz w:val="26"/>
                <w:szCs w:val="26"/>
              </w:rPr>
            </w:pPr>
            <w:r w:rsidRPr="002E7873">
              <w:rPr>
                <w:rFonts w:eastAsia="Calibri"/>
                <w:bCs/>
                <w:w w:val="100"/>
                <w:sz w:val="26"/>
                <w:szCs w:val="26"/>
              </w:rPr>
              <w:t>Ban Quản lý</w:t>
            </w:r>
          </w:p>
          <w:p w14:paraId="4E8B9979" w14:textId="77777777" w:rsidR="002E7873" w:rsidRPr="002E7873" w:rsidRDefault="002E7873" w:rsidP="002E7873">
            <w:pPr>
              <w:jc w:val="center"/>
              <w:rPr>
                <w:w w:val="100"/>
                <w:sz w:val="26"/>
                <w:szCs w:val="26"/>
              </w:rPr>
            </w:pPr>
            <w:r w:rsidRPr="002E7873">
              <w:rPr>
                <w:rFonts w:eastAsia="Calibri"/>
                <w:bCs/>
                <w:w w:val="100"/>
                <w:sz w:val="26"/>
                <w:szCs w:val="26"/>
              </w:rPr>
              <w:t>Khu kinh tế</w:t>
            </w:r>
          </w:p>
        </w:tc>
        <w:tc>
          <w:tcPr>
            <w:tcW w:w="3070" w:type="dxa"/>
            <w:tcBorders>
              <w:top w:val="nil"/>
              <w:left w:val="nil"/>
              <w:bottom w:val="single" w:sz="4" w:space="0" w:color="auto"/>
              <w:right w:val="single" w:sz="4" w:space="0" w:color="auto"/>
            </w:tcBorders>
            <w:shd w:val="clear" w:color="auto" w:fill="auto"/>
            <w:vAlign w:val="center"/>
          </w:tcPr>
          <w:p w14:paraId="5C8B99C9" w14:textId="77777777" w:rsidR="002E7873" w:rsidRPr="002E7873" w:rsidRDefault="002E7873" w:rsidP="002E7873">
            <w:pPr>
              <w:jc w:val="center"/>
              <w:rPr>
                <w:w w:val="100"/>
                <w:sz w:val="26"/>
                <w:szCs w:val="26"/>
              </w:rPr>
            </w:pPr>
            <w:r w:rsidRPr="002E7873">
              <w:rPr>
                <w:w w:val="100"/>
                <w:sz w:val="26"/>
                <w:szCs w:val="26"/>
              </w:rPr>
              <w:t>Các Sở, ngành, địa phương và các đơn vị liên quan</w:t>
            </w:r>
          </w:p>
        </w:tc>
        <w:tc>
          <w:tcPr>
            <w:tcW w:w="1886" w:type="dxa"/>
            <w:tcBorders>
              <w:top w:val="nil"/>
              <w:left w:val="nil"/>
              <w:bottom w:val="single" w:sz="4" w:space="0" w:color="auto"/>
              <w:right w:val="single" w:sz="4" w:space="0" w:color="auto"/>
            </w:tcBorders>
            <w:shd w:val="clear" w:color="auto" w:fill="auto"/>
            <w:vAlign w:val="center"/>
          </w:tcPr>
          <w:p w14:paraId="7297A442" w14:textId="77777777" w:rsidR="002E7873" w:rsidRPr="002E7873" w:rsidRDefault="002E7873" w:rsidP="002E7873">
            <w:pPr>
              <w:jc w:val="center"/>
              <w:rPr>
                <w:w w:val="100"/>
                <w:sz w:val="26"/>
                <w:szCs w:val="26"/>
              </w:rPr>
            </w:pPr>
            <w:r w:rsidRPr="002E7873">
              <w:rPr>
                <w:w w:val="100"/>
                <w:sz w:val="26"/>
                <w:szCs w:val="26"/>
              </w:rPr>
              <w:t>Hàng năm</w:t>
            </w:r>
          </w:p>
        </w:tc>
      </w:tr>
      <w:tr w:rsidR="002E7873" w:rsidRPr="002E7873" w14:paraId="22DAEF5F" w14:textId="77777777" w:rsidTr="000966C7">
        <w:trPr>
          <w:trHeight w:val="1290"/>
        </w:trPr>
        <w:tc>
          <w:tcPr>
            <w:tcW w:w="671" w:type="dxa"/>
            <w:tcBorders>
              <w:top w:val="nil"/>
              <w:left w:val="single" w:sz="4" w:space="0" w:color="auto"/>
              <w:bottom w:val="single" w:sz="4" w:space="0" w:color="auto"/>
              <w:right w:val="single" w:sz="4" w:space="0" w:color="auto"/>
            </w:tcBorders>
            <w:shd w:val="clear" w:color="auto" w:fill="auto"/>
            <w:vAlign w:val="center"/>
          </w:tcPr>
          <w:p w14:paraId="21F007FE" w14:textId="77777777" w:rsidR="002E7873" w:rsidRPr="002E7873" w:rsidRDefault="002E7873" w:rsidP="002E7873">
            <w:pPr>
              <w:jc w:val="center"/>
              <w:rPr>
                <w:w w:val="100"/>
                <w:sz w:val="26"/>
                <w:szCs w:val="26"/>
              </w:rPr>
            </w:pPr>
            <w:r w:rsidRPr="002E7873">
              <w:rPr>
                <w:w w:val="100"/>
                <w:sz w:val="26"/>
                <w:szCs w:val="26"/>
              </w:rPr>
              <w:t>5.5</w:t>
            </w:r>
          </w:p>
        </w:tc>
        <w:tc>
          <w:tcPr>
            <w:tcW w:w="6606" w:type="dxa"/>
            <w:tcBorders>
              <w:top w:val="nil"/>
              <w:left w:val="nil"/>
              <w:bottom w:val="single" w:sz="4" w:space="0" w:color="auto"/>
              <w:right w:val="single" w:sz="4" w:space="0" w:color="auto"/>
            </w:tcBorders>
            <w:shd w:val="clear" w:color="auto" w:fill="auto"/>
            <w:vAlign w:val="center"/>
          </w:tcPr>
          <w:p w14:paraId="106F6D66" w14:textId="77777777" w:rsidR="002E7873" w:rsidRPr="002E7873" w:rsidRDefault="002E7873" w:rsidP="002E7873">
            <w:pPr>
              <w:ind w:right="-6"/>
              <w:jc w:val="both"/>
              <w:rPr>
                <w:rFonts w:eastAsia="Calibri"/>
                <w:bCs/>
                <w:w w:val="100"/>
                <w:sz w:val="26"/>
                <w:szCs w:val="26"/>
              </w:rPr>
            </w:pPr>
            <w:r w:rsidRPr="002E7873">
              <w:rPr>
                <w:rFonts w:eastAsia="Calibri"/>
                <w:bCs/>
                <w:w w:val="100"/>
                <w:sz w:val="26"/>
                <w:szCs w:val="26"/>
              </w:rPr>
              <w:t>Củng cố, nâng cao trình độ chuyên môn, năng lực thực tiễn của đội ngũ cán bộ, công chức, nhất là lĩnh vực công nghiệp, tiểu thủ công nghiệp trên địa bàn; phối hợp thực hiện tốt quy chế phối hợp quản lý đối với các khu kinh tế, khu công nghiệp, cụm công nghiệp trên địa bàn.</w:t>
            </w:r>
          </w:p>
        </w:tc>
        <w:tc>
          <w:tcPr>
            <w:tcW w:w="2511" w:type="dxa"/>
            <w:tcBorders>
              <w:top w:val="nil"/>
              <w:left w:val="nil"/>
              <w:bottom w:val="single" w:sz="4" w:space="0" w:color="auto"/>
              <w:right w:val="single" w:sz="4" w:space="0" w:color="auto"/>
            </w:tcBorders>
            <w:shd w:val="clear" w:color="auto" w:fill="auto"/>
            <w:vAlign w:val="center"/>
          </w:tcPr>
          <w:p w14:paraId="1DC49888" w14:textId="77777777" w:rsidR="002E7873" w:rsidRPr="002E7873" w:rsidRDefault="002E7873" w:rsidP="002E7873">
            <w:pPr>
              <w:jc w:val="center"/>
              <w:rPr>
                <w:w w:val="100"/>
                <w:sz w:val="26"/>
                <w:szCs w:val="26"/>
              </w:rPr>
            </w:pPr>
            <w:r w:rsidRPr="002E7873">
              <w:rPr>
                <w:w w:val="100"/>
                <w:sz w:val="26"/>
                <w:szCs w:val="26"/>
              </w:rPr>
              <w:t>UBND huyện, thị xã, thành phố</w:t>
            </w:r>
          </w:p>
        </w:tc>
        <w:tc>
          <w:tcPr>
            <w:tcW w:w="3070" w:type="dxa"/>
            <w:tcBorders>
              <w:top w:val="nil"/>
              <w:left w:val="nil"/>
              <w:bottom w:val="single" w:sz="4" w:space="0" w:color="auto"/>
              <w:right w:val="single" w:sz="4" w:space="0" w:color="auto"/>
            </w:tcBorders>
            <w:shd w:val="clear" w:color="auto" w:fill="auto"/>
            <w:vAlign w:val="center"/>
          </w:tcPr>
          <w:p w14:paraId="1A1C4EE8" w14:textId="77777777" w:rsidR="002E7873" w:rsidRPr="002E7873" w:rsidRDefault="002E7873" w:rsidP="002E7873">
            <w:pPr>
              <w:jc w:val="center"/>
              <w:rPr>
                <w:w w:val="100"/>
                <w:sz w:val="26"/>
                <w:szCs w:val="26"/>
              </w:rPr>
            </w:pPr>
            <w:r w:rsidRPr="002E7873">
              <w:rPr>
                <w:w w:val="100"/>
                <w:sz w:val="26"/>
                <w:szCs w:val="26"/>
              </w:rPr>
              <w:t>Các sở, ban, ngành và đơn vị liên quan</w:t>
            </w:r>
          </w:p>
        </w:tc>
        <w:tc>
          <w:tcPr>
            <w:tcW w:w="1886" w:type="dxa"/>
            <w:tcBorders>
              <w:top w:val="nil"/>
              <w:left w:val="nil"/>
              <w:bottom w:val="single" w:sz="4" w:space="0" w:color="auto"/>
              <w:right w:val="single" w:sz="4" w:space="0" w:color="auto"/>
            </w:tcBorders>
            <w:shd w:val="clear" w:color="auto" w:fill="auto"/>
            <w:vAlign w:val="center"/>
          </w:tcPr>
          <w:p w14:paraId="4B0BE848" w14:textId="77777777" w:rsidR="002E7873" w:rsidRPr="002E7873" w:rsidRDefault="002E7873" w:rsidP="002E7873">
            <w:pPr>
              <w:jc w:val="center"/>
              <w:rPr>
                <w:w w:val="100"/>
                <w:sz w:val="26"/>
                <w:szCs w:val="26"/>
              </w:rPr>
            </w:pPr>
            <w:r w:rsidRPr="002E7873">
              <w:rPr>
                <w:w w:val="100"/>
                <w:sz w:val="26"/>
                <w:szCs w:val="26"/>
              </w:rPr>
              <w:t>Hàng năm</w:t>
            </w:r>
          </w:p>
        </w:tc>
      </w:tr>
    </w:tbl>
    <w:p w14:paraId="441DC17D" w14:textId="77777777" w:rsidR="002E7873" w:rsidRPr="002E7873" w:rsidRDefault="002E7873" w:rsidP="002E7873">
      <w:pPr>
        <w:jc w:val="both"/>
        <w:rPr>
          <w:rFonts w:ascii="13" w:eastAsia="Calibri" w:hAnsi="13"/>
          <w:w w:val="100"/>
          <w:sz w:val="26"/>
          <w:szCs w:val="26"/>
          <w:lang w:val="nb-NO"/>
        </w:rPr>
      </w:pPr>
    </w:p>
    <w:p w14:paraId="74B210A3" w14:textId="67DE4122" w:rsidR="002E7873" w:rsidRPr="000A615C" w:rsidRDefault="002E7873" w:rsidP="000A615C">
      <w:pPr>
        <w:ind w:right="-6"/>
        <w:jc w:val="both"/>
        <w:rPr>
          <w:rFonts w:eastAsia="Calibri"/>
          <w:b/>
          <w:bCs/>
          <w:w w:val="100"/>
        </w:rPr>
      </w:pPr>
      <w:r w:rsidRPr="002E7873">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Pr>
          <w:rFonts w:eastAsia="Calibri"/>
        </w:rPr>
        <w:tab/>
      </w:r>
      <w:r w:rsidR="000A615C" w:rsidRPr="000A615C">
        <w:rPr>
          <w:rFonts w:eastAsia="Calibri"/>
          <w:b/>
          <w:bCs/>
          <w:w w:val="100"/>
        </w:rPr>
        <w:t>ỦY BAN NHÂN DÂN TỈNH</w:t>
      </w:r>
    </w:p>
    <w:sectPr w:rsidR="002E7873" w:rsidRPr="000A615C" w:rsidSect="002E7873">
      <w:headerReference w:type="default" r:id="rId10"/>
      <w:pgSz w:w="16840" w:h="11907" w:orient="landscape" w:code="9"/>
      <w:pgMar w:top="993" w:right="1134" w:bottom="851" w:left="1134" w:header="454" w:footer="720" w:gutter="0"/>
      <w:pgNumType w:start="1"/>
      <w:cols w:space="720"/>
      <w:titlePg/>
      <w:docGrid w:linePitch="4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21D7" w14:textId="77777777" w:rsidR="00D767F2" w:rsidRDefault="00D767F2">
      <w:r>
        <w:separator/>
      </w:r>
    </w:p>
  </w:endnote>
  <w:endnote w:type="continuationSeparator" w:id="0">
    <w:p w14:paraId="46AC9950" w14:textId="77777777" w:rsidR="00D767F2" w:rsidRDefault="00D7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notTrueType/>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13">
    <w:altName w:val="Times New Roman"/>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68D4" w14:textId="77777777" w:rsidR="00062E92" w:rsidRDefault="009E3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2601C" w14:textId="77777777" w:rsidR="00062E92" w:rsidRDefault="00062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1BED" w14:textId="77777777" w:rsidR="00D767F2" w:rsidRDefault="00D767F2">
      <w:r>
        <w:separator/>
      </w:r>
    </w:p>
  </w:footnote>
  <w:footnote w:type="continuationSeparator" w:id="0">
    <w:p w14:paraId="4441A8C1" w14:textId="77777777" w:rsidR="00D767F2" w:rsidRDefault="00D767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D15A" w14:textId="5D9DF55D" w:rsidR="00062E92" w:rsidRDefault="009E34EC">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10C5D">
      <w:rPr>
        <w:rFonts w:ascii="Times New Roman" w:hAnsi="Times New Roman"/>
        <w:noProof/>
      </w:rPr>
      <w:t>7</w:t>
    </w:r>
    <w:r>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B82B" w14:textId="7C5E93D7" w:rsidR="00D52AEB" w:rsidRDefault="00D767F2">
    <w:pPr>
      <w:pStyle w:val="Header"/>
      <w:jc w:val="center"/>
    </w:pPr>
    <w:r>
      <w:fldChar w:fldCharType="begin"/>
    </w:r>
    <w:r>
      <w:instrText xml:space="preserve"> PAGE   \* MERGEFORMAT </w:instrText>
    </w:r>
    <w:r>
      <w:fldChar w:fldCharType="separate"/>
    </w:r>
    <w:r w:rsidR="00B10C5D">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58D"/>
    <w:multiLevelType w:val="hybridMultilevel"/>
    <w:tmpl w:val="2EFA81D8"/>
    <w:lvl w:ilvl="0" w:tplc="9E025E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BA27F2"/>
    <w:multiLevelType w:val="hybridMultilevel"/>
    <w:tmpl w:val="28C4333A"/>
    <w:lvl w:ilvl="0" w:tplc="C55CFC0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D79F5"/>
    <w:multiLevelType w:val="hybridMultilevel"/>
    <w:tmpl w:val="D7EC2452"/>
    <w:lvl w:ilvl="0" w:tplc="FF74AFB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7348515E"/>
    <w:multiLevelType w:val="hybridMultilevel"/>
    <w:tmpl w:val="6610CF22"/>
    <w:lvl w:ilvl="0" w:tplc="BDFCF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92"/>
    <w:rsid w:val="000433F5"/>
    <w:rsid w:val="00062E92"/>
    <w:rsid w:val="00096CC1"/>
    <w:rsid w:val="000A1ED1"/>
    <w:rsid w:val="000A615C"/>
    <w:rsid w:val="00257FF1"/>
    <w:rsid w:val="002926AF"/>
    <w:rsid w:val="002D2D1C"/>
    <w:rsid w:val="002E7873"/>
    <w:rsid w:val="003349C4"/>
    <w:rsid w:val="003355DB"/>
    <w:rsid w:val="0039320F"/>
    <w:rsid w:val="00402E1D"/>
    <w:rsid w:val="00446B62"/>
    <w:rsid w:val="0049137D"/>
    <w:rsid w:val="00522C7C"/>
    <w:rsid w:val="0052641D"/>
    <w:rsid w:val="00550A66"/>
    <w:rsid w:val="005973AA"/>
    <w:rsid w:val="00643966"/>
    <w:rsid w:val="00672EC2"/>
    <w:rsid w:val="00692C44"/>
    <w:rsid w:val="006D3147"/>
    <w:rsid w:val="007158C4"/>
    <w:rsid w:val="00811212"/>
    <w:rsid w:val="008A210A"/>
    <w:rsid w:val="0092580B"/>
    <w:rsid w:val="009E34EC"/>
    <w:rsid w:val="009F569E"/>
    <w:rsid w:val="00A20C8E"/>
    <w:rsid w:val="00A36790"/>
    <w:rsid w:val="00A5001E"/>
    <w:rsid w:val="00A97FBA"/>
    <w:rsid w:val="00AE2E34"/>
    <w:rsid w:val="00AF08E5"/>
    <w:rsid w:val="00B10C5D"/>
    <w:rsid w:val="00B56EC8"/>
    <w:rsid w:val="00B66233"/>
    <w:rsid w:val="00B71A5B"/>
    <w:rsid w:val="00C45E32"/>
    <w:rsid w:val="00CB050A"/>
    <w:rsid w:val="00CC7893"/>
    <w:rsid w:val="00D27D10"/>
    <w:rsid w:val="00D43675"/>
    <w:rsid w:val="00D767F2"/>
    <w:rsid w:val="00D9667E"/>
    <w:rsid w:val="00DD5A08"/>
    <w:rsid w:val="00E04E54"/>
    <w:rsid w:val="00E348C7"/>
    <w:rsid w:val="00E9043F"/>
    <w:rsid w:val="00EB067B"/>
    <w:rsid w:val="00F17F00"/>
    <w:rsid w:val="00F7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D1B1"/>
  <w15:docId w15:val="{C5167721-4364-40BC-B62C-D69C5EA4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w w:val="110"/>
      <w:sz w:val="28"/>
      <w:szCs w:val="28"/>
    </w:rPr>
  </w:style>
  <w:style w:type="paragraph" w:styleId="Heading1">
    <w:name w:val="heading 1"/>
    <w:aliases w:val="Heading 1 -MUC CHINH"/>
    <w:basedOn w:val="Normal"/>
    <w:next w:val="Normal"/>
    <w:link w:val="Heading1Char"/>
    <w:autoRedefine/>
    <w:qFormat/>
    <w:pPr>
      <w:keepNext/>
      <w:spacing w:before="240" w:after="60"/>
      <w:jc w:val="center"/>
      <w:outlineLvl w:val="0"/>
    </w:pPr>
    <w:rPr>
      <w:rFonts w:cs="Arial"/>
      <w:b/>
      <w:bCs/>
      <w:w w:val="100"/>
      <w:kern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w w:val="100"/>
    </w:rPr>
  </w:style>
  <w:style w:type="paragraph" w:styleId="Heading4">
    <w:name w:val="heading 4"/>
    <w:basedOn w:val="Normal"/>
    <w:next w:val="Normal"/>
    <w:link w:val="Heading4Char"/>
    <w:autoRedefine/>
    <w:qFormat/>
    <w:pPr>
      <w:keepNext/>
      <w:shd w:val="clear" w:color="auto" w:fill="FFFFFF"/>
      <w:spacing w:before="128" w:after="128"/>
      <w:ind w:firstLine="720"/>
      <w:jc w:val="both"/>
      <w:outlineLvl w:val="3"/>
    </w:pPr>
    <w:rPr>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
    <w:link w:val="Heading1"/>
    <w:rPr>
      <w:rFonts w:eastAsia="Times New Roman" w:cs="Arial"/>
      <w:b/>
      <w:bCs/>
      <w:kern w:val="32"/>
      <w:szCs w:val="32"/>
    </w:rPr>
  </w:style>
  <w:style w:type="character" w:customStyle="1" w:styleId="Heading2Char">
    <w:name w:val="Heading 2 Char"/>
    <w:link w:val="Heading2"/>
    <w:rPr>
      <w:rFonts w:ascii="Arial" w:eastAsia="Times New Roman" w:hAnsi="Arial" w:cs="Arial"/>
      <w:b/>
      <w:bCs/>
      <w:i/>
      <w:iCs/>
      <w:szCs w:val="28"/>
    </w:rPr>
  </w:style>
  <w:style w:type="character" w:customStyle="1" w:styleId="Heading4Char">
    <w:name w:val="Heading 4 Char"/>
    <w:link w:val="Heading4"/>
    <w:rPr>
      <w:rFonts w:eastAsia="Times New Roman"/>
      <w:bCs/>
      <w:sz w:val="28"/>
      <w:szCs w:val="28"/>
      <w:shd w:val="clear" w:color="auto" w:fill="FFFFFF"/>
    </w:rPr>
  </w:style>
  <w:style w:type="paragraph" w:styleId="BodyText">
    <w:name w:val="Body Text"/>
    <w:basedOn w:val="Normal"/>
    <w:link w:val="BodyTextChar"/>
    <w:uiPriority w:val="99"/>
    <w:pPr>
      <w:spacing w:after="120"/>
    </w:pPr>
    <w:rPr>
      <w:w w:val="100"/>
      <w:sz w:val="24"/>
      <w:szCs w:val="24"/>
      <w:lang w:val="vi-VN" w:eastAsia="vi-VN"/>
    </w:rPr>
  </w:style>
  <w:style w:type="character" w:customStyle="1" w:styleId="BodyTextChar">
    <w:name w:val="Body Text Char"/>
    <w:link w:val="BodyText"/>
    <w:uiPriority w:val="99"/>
    <w:rPr>
      <w:rFonts w:eastAsia="Times New Roman" w:cs="Times New Roman"/>
      <w:sz w:val="24"/>
      <w:szCs w:val="24"/>
      <w:lang w:val="vi-VN" w:eastAsia="vi-VN"/>
    </w:rPr>
  </w:style>
  <w:style w:type="paragraph" w:styleId="BodyTextIndent">
    <w:name w:val="Body Text Indent"/>
    <w:basedOn w:val="Normal"/>
    <w:link w:val="BodyTextIndentChar"/>
    <w:pPr>
      <w:spacing w:after="120"/>
      <w:ind w:left="360"/>
    </w:pPr>
    <w:rPr>
      <w:w w:val="100"/>
      <w:sz w:val="24"/>
      <w:szCs w:val="24"/>
      <w:lang w:val="vi-VN" w:eastAsia="vi-VN"/>
    </w:rPr>
  </w:style>
  <w:style w:type="character" w:customStyle="1" w:styleId="BodyTextIndentChar">
    <w:name w:val="Body Text Indent Char"/>
    <w:link w:val="BodyTextIndent"/>
    <w:rPr>
      <w:rFonts w:eastAsia="Times New Roman" w:cs="Times New Roman"/>
      <w:sz w:val="24"/>
      <w:szCs w:val="24"/>
      <w:lang w:val="vi-VN" w:eastAsia="vi-VN"/>
    </w:rPr>
  </w:style>
  <w:style w:type="paragraph" w:customStyle="1" w:styleId="Char">
    <w:name w:val="Char"/>
    <w:basedOn w:val="Normal"/>
    <w:pPr>
      <w:spacing w:after="160" w:line="240" w:lineRule="exact"/>
    </w:pPr>
    <w:rPr>
      <w:rFonts w:ascii="Tahoma" w:hAnsi="Tahoma"/>
      <w:w w:val="100"/>
      <w:sz w:val="20"/>
      <w:szCs w:val="20"/>
    </w:rPr>
  </w:style>
  <w:style w:type="paragraph" w:customStyle="1" w:styleId="Heading41">
    <w:name w:val="Heading 41"/>
    <w:basedOn w:val="Normal"/>
    <w:autoRedefine/>
    <w:pPr>
      <w:spacing w:before="60" w:after="60"/>
      <w:ind w:firstLine="539"/>
      <w:jc w:val="both"/>
    </w:pPr>
    <w:rPr>
      <w:rFonts w:ascii=".VnTime" w:hAnsi=".VnTime"/>
      <w:bCs/>
      <w:i/>
      <w:w w:val="100"/>
      <w:sz w:val="27"/>
      <w:szCs w:val="27"/>
    </w:rPr>
  </w:style>
  <w:style w:type="paragraph" w:styleId="Footer">
    <w:name w:val="footer"/>
    <w:basedOn w:val="Normal"/>
    <w:link w:val="FooterChar"/>
    <w:uiPriority w:val="99"/>
    <w:pPr>
      <w:tabs>
        <w:tab w:val="center" w:pos="4153"/>
        <w:tab w:val="right" w:pos="8306"/>
      </w:tabs>
    </w:pPr>
    <w:rPr>
      <w:rFonts w:ascii=".VnTime" w:hAnsi=".VnTime"/>
      <w:w w:val="100"/>
      <w:szCs w:val="24"/>
    </w:rPr>
  </w:style>
  <w:style w:type="character" w:customStyle="1" w:styleId="FooterChar">
    <w:name w:val="Footer Char"/>
    <w:link w:val="Footer"/>
    <w:uiPriority w:val="99"/>
    <w:rPr>
      <w:rFonts w:ascii=".VnTime" w:eastAsia="Times New Roman" w:hAnsi=".VnTime" w:cs="Times New Roman"/>
      <w:szCs w:val="24"/>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ascii=".VnTime" w:hAnsi=".VnTime"/>
      <w:w w:val="100"/>
      <w:szCs w:val="24"/>
    </w:rPr>
  </w:style>
  <w:style w:type="character" w:customStyle="1" w:styleId="HeaderChar">
    <w:name w:val="Header Char"/>
    <w:link w:val="Header"/>
    <w:uiPriority w:val="99"/>
    <w:rPr>
      <w:rFonts w:ascii=".VnTime" w:eastAsia="Times New Roman" w:hAnsi=".VnTime" w:cs="Times New Roman"/>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pPr>
      <w:tabs>
        <w:tab w:val="num" w:pos="720"/>
      </w:tabs>
      <w:spacing w:after="120"/>
      <w:ind w:left="357"/>
    </w:pPr>
    <w:rPr>
      <w:rFonts w:eastAsia="Times New Roman"/>
      <w:sz w:val="24"/>
      <w:szCs w:val="24"/>
    </w:rPr>
  </w:style>
  <w:style w:type="paragraph" w:styleId="NormalWeb">
    <w:name w:val="Normal (Web)"/>
    <w:aliases w:val=" Char Char Char,Char Char Char,Normal (Web) Char Char Char Char Char,Обычный (веб)1,Обычный (веб) Знак,Обычный (веб) Знак1,Обычный (веб) Знак Знак,Char Char Char Char Char Char Char Char Char Char,Normal (Web) Char Char Char Char,Char Char5"/>
    <w:basedOn w:val="Normal"/>
    <w:link w:val="NormalWebChar"/>
    <w:uiPriority w:val="99"/>
    <w:qFormat/>
    <w:pPr>
      <w:widowControl w:val="0"/>
      <w:suppressAutoHyphens/>
      <w:spacing w:before="280" w:after="115"/>
    </w:pPr>
    <w:rPr>
      <w:rFonts w:eastAsia="Lucida Sans Unicode" w:cs="Tahoma"/>
      <w:w w:val="100"/>
      <w:sz w:val="24"/>
      <w:szCs w:val="24"/>
      <w:lang w:eastAsia="vi-VN" w:bidi="vi-VN"/>
    </w:rPr>
  </w:style>
  <w:style w:type="paragraph" w:customStyle="1" w:styleId="Char5">
    <w:name w:val="Char5"/>
    <w:basedOn w:val="Normal"/>
    <w:pPr>
      <w:spacing w:after="160" w:line="240" w:lineRule="exact"/>
    </w:pPr>
    <w:rPr>
      <w:rFonts w:ascii="Tahoma" w:eastAsia="PMingLiU" w:hAnsi="Tahoma"/>
      <w:i/>
      <w:w w:val="100"/>
      <w:sz w:val="20"/>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eastAsia="Times New Roman" w:hAnsi="Tahoma" w:cs="Tahoma"/>
      <w:w w:val="110"/>
      <w:sz w:val="20"/>
      <w:szCs w:val="20"/>
      <w:shd w:val="clear" w:color="auto" w:fill="000080"/>
    </w:rPr>
  </w:style>
  <w:style w:type="paragraph" w:styleId="ListParagraph">
    <w:name w:val="List Paragraph"/>
    <w:basedOn w:val="Normal"/>
    <w:uiPriority w:val="34"/>
    <w:qFormat/>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ADB"/>
    <w:basedOn w:val="Normal"/>
    <w:link w:val="FootnoteTextChar"/>
    <w:uiPriority w:val="99"/>
    <w:qFormat/>
    <w:rPr>
      <w:rFonts w:ascii=".VnTime" w:hAnsi=".VnTime"/>
      <w:w w:val="10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SUPERS,Footnote dich,Знак сноски 1,R"/>
    <w:link w:val="CharChar1CharCharCharChar1CharCharCharCharCharCharCharChar"/>
    <w:uiPriority w:val="99"/>
    <w:qForma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w w:val="110"/>
      <w:sz w:val="16"/>
      <w:szCs w:val="16"/>
    </w:rPr>
  </w:style>
  <w:style w:type="paragraph" w:customStyle="1" w:styleId="Char4">
    <w:name w:val="Char4"/>
    <w:basedOn w:val="Normal"/>
    <w:pPr>
      <w:spacing w:after="160" w:line="240" w:lineRule="exact"/>
    </w:pPr>
    <w:rPr>
      <w:rFonts w:ascii="Tahoma" w:hAnsi="Tahoma"/>
      <w:w w:val="100"/>
      <w:sz w:val="20"/>
      <w:szCs w:val="20"/>
    </w:rPr>
  </w:style>
  <w:style w:type="character" w:customStyle="1" w:styleId="Bodytext4">
    <w:name w:val="Body text (4)_"/>
    <w:link w:val="Bodytext40"/>
    <w:locked/>
    <w:rPr>
      <w:b/>
      <w:bCs/>
      <w:i/>
      <w:iCs/>
      <w:spacing w:val="-10"/>
      <w:shd w:val="clear" w:color="auto" w:fill="FFFFFF"/>
    </w:rPr>
  </w:style>
  <w:style w:type="paragraph" w:customStyle="1" w:styleId="Bodytext40">
    <w:name w:val="Body text (4)"/>
    <w:basedOn w:val="Normal"/>
    <w:link w:val="Bodytext4"/>
    <w:pPr>
      <w:widowControl w:val="0"/>
      <w:shd w:val="clear" w:color="auto" w:fill="FFFFFF"/>
      <w:spacing w:before="180" w:after="180" w:line="240" w:lineRule="atLeast"/>
    </w:pPr>
    <w:rPr>
      <w:rFonts w:eastAsia="Calibri"/>
      <w:b/>
      <w:bCs/>
      <w:i/>
      <w:iCs/>
      <w:spacing w:val="-10"/>
      <w:w w:val="100"/>
      <w:szCs w:val="22"/>
    </w:rPr>
  </w:style>
  <w:style w:type="paragraph" w:customStyle="1" w:styleId="Char3">
    <w:name w:val="Char3"/>
    <w:basedOn w:val="Normal"/>
    <w:pPr>
      <w:pageBreakBefore/>
      <w:spacing w:before="100" w:beforeAutospacing="1" w:after="100" w:afterAutospacing="1"/>
      <w:jc w:val="both"/>
    </w:pPr>
    <w:rPr>
      <w:rFonts w:ascii="Tahoma" w:hAnsi="Tahoma"/>
      <w:w w:val="100"/>
      <w:sz w:val="20"/>
      <w:szCs w:val="20"/>
    </w:rPr>
  </w:style>
  <w:style w:type="paragraph" w:customStyle="1" w:styleId="Char2">
    <w:name w:val="Char2"/>
    <w:basedOn w:val="Normal"/>
    <w:pPr>
      <w:pageBreakBefore/>
      <w:spacing w:before="100" w:beforeAutospacing="1" w:after="100" w:afterAutospacing="1"/>
      <w:jc w:val="both"/>
    </w:pPr>
    <w:rPr>
      <w:rFonts w:ascii="Tahoma" w:hAnsi="Tahoma"/>
      <w:w w:val="100"/>
      <w:sz w:val="20"/>
      <w:szCs w:val="20"/>
    </w:rPr>
  </w:style>
  <w:style w:type="character" w:customStyle="1" w:styleId="NormalWebChar">
    <w:name w:val="Normal (Web) Char"/>
    <w:aliases w:val=" Char Char Char Char,Char Char Char Char,Normal (Web) Char Char Char Char Char Char,Обычный (веб)1 Char,Обычный (веб) Знак Char,Обычный (веб) Знак1 Char,Обычный (веб) Знак Знак Char,Normal (Web) Char Char Char Char Char1"/>
    <w:link w:val="NormalWeb"/>
    <w:uiPriority w:val="99"/>
    <w:qFormat/>
    <w:locked/>
    <w:rPr>
      <w:rFonts w:eastAsia="Lucida Sans Unicode" w:cs="Tahoma"/>
      <w:sz w:val="24"/>
      <w:szCs w:val="24"/>
      <w:lang w:eastAsia="vi-VN" w:bidi="vi-VN"/>
    </w:rPr>
  </w:style>
  <w:style w:type="paragraph" w:customStyle="1" w:styleId="Char1">
    <w:name w:val="Char1"/>
    <w:basedOn w:val="Normal"/>
    <w:pPr>
      <w:pageBreakBefore/>
      <w:spacing w:before="100" w:beforeAutospacing="1" w:after="100" w:afterAutospacing="1"/>
      <w:jc w:val="both"/>
    </w:pPr>
    <w:rPr>
      <w:rFonts w:ascii="Tahoma" w:hAnsi="Tahoma"/>
      <w:w w:val="100"/>
      <w:sz w:val="20"/>
      <w:szCs w:val="20"/>
    </w:rPr>
  </w:style>
  <w:style w:type="character" w:customStyle="1" w:styleId="text">
    <w:name w:val="text"/>
    <w:basedOn w:val="DefaultParagraphFont"/>
  </w:style>
  <w:style w:type="character" w:customStyle="1" w:styleId="emoji-sizer">
    <w:name w:val="emoji-sizer"/>
    <w:basedOn w:val="DefaultParagraphFont"/>
  </w:style>
  <w:style w:type="paragraph" w:customStyle="1" w:styleId="Default">
    <w:name w:val="Default"/>
    <w:pPr>
      <w:autoSpaceDE w:val="0"/>
      <w:autoSpaceDN w:val="0"/>
      <w:adjustRightInd w:val="0"/>
    </w:pPr>
    <w:rPr>
      <w:rFonts w:eastAsia="Times New Roman"/>
      <w:color w:val="000000"/>
      <w:sz w:val="24"/>
      <w:szCs w:val="24"/>
    </w:rPr>
  </w:style>
  <w:style w:type="character" w:styleId="Strong">
    <w:name w:val="Strong"/>
    <w:uiPriority w:val="22"/>
    <w:qFormat/>
    <w:rPr>
      <w:b/>
      <w:bCs/>
    </w:rPr>
  </w:style>
  <w:style w:type="paragraph" w:styleId="CommentText">
    <w:name w:val="annotation text"/>
    <w:basedOn w:val="Normal"/>
    <w:link w:val="CommentTextChar"/>
    <w:unhideWhenUsed/>
    <w:pPr>
      <w:spacing w:after="200" w:line="276" w:lineRule="auto"/>
    </w:pPr>
    <w:rPr>
      <w:rFonts w:eastAsia="Calibri"/>
      <w:w w:val="100"/>
      <w:sz w:val="20"/>
      <w:szCs w:val="20"/>
    </w:rPr>
  </w:style>
  <w:style w:type="character" w:customStyle="1" w:styleId="CommentTextChar">
    <w:name w:val="Comment Text Char"/>
    <w:basedOn w:val="DefaultParagraphFont"/>
    <w:link w:val="CommentText"/>
  </w:style>
  <w:style w:type="character" w:styleId="CommentReference">
    <w:name w:val="annotation reference"/>
    <w:semiHidden/>
    <w:unhideWhenUsed/>
    <w:rPr>
      <w:sz w:val="16"/>
      <w:szCs w:val="1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rFonts w:eastAsia="Calibri"/>
      <w:w w:val="100"/>
      <w:sz w:val="20"/>
      <w:szCs w:val="20"/>
      <w:vertAlign w:val="superscript"/>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char">
    <w:name w:val="normal__char"/>
  </w:style>
  <w:style w:type="paragraph" w:styleId="CommentSubject">
    <w:name w:val="annotation subject"/>
    <w:basedOn w:val="CommentText"/>
    <w:next w:val="CommentText"/>
    <w:link w:val="CommentSubjectChar"/>
    <w:uiPriority w:val="99"/>
    <w:semiHidden/>
    <w:unhideWhenUsed/>
    <w:pPr>
      <w:spacing w:after="0" w:line="240" w:lineRule="auto"/>
    </w:pPr>
    <w:rPr>
      <w:rFonts w:eastAsia="Times New Roman"/>
      <w:b/>
      <w:bCs/>
      <w:w w:val="110"/>
    </w:rPr>
  </w:style>
  <w:style w:type="character" w:customStyle="1" w:styleId="CommentSubjectChar">
    <w:name w:val="Comment Subject Char"/>
    <w:basedOn w:val="CommentTextChar"/>
    <w:link w:val="CommentSubject"/>
    <w:uiPriority w:val="99"/>
    <w:semiHidden/>
    <w:rPr>
      <w:rFonts w:eastAsia="Times New Roman"/>
      <w:b/>
      <w:bCs/>
      <w:w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5956">
      <w:bodyDiv w:val="1"/>
      <w:marLeft w:val="0"/>
      <w:marRight w:val="0"/>
      <w:marTop w:val="0"/>
      <w:marBottom w:val="0"/>
      <w:divBdr>
        <w:top w:val="none" w:sz="0" w:space="0" w:color="auto"/>
        <w:left w:val="none" w:sz="0" w:space="0" w:color="auto"/>
        <w:bottom w:val="none" w:sz="0" w:space="0" w:color="auto"/>
        <w:right w:val="none" w:sz="0" w:space="0" w:color="auto"/>
      </w:divBdr>
    </w:div>
    <w:div w:id="147864214">
      <w:bodyDiv w:val="1"/>
      <w:marLeft w:val="0"/>
      <w:marRight w:val="0"/>
      <w:marTop w:val="0"/>
      <w:marBottom w:val="0"/>
      <w:divBdr>
        <w:top w:val="none" w:sz="0" w:space="0" w:color="auto"/>
        <w:left w:val="none" w:sz="0" w:space="0" w:color="auto"/>
        <w:bottom w:val="none" w:sz="0" w:space="0" w:color="auto"/>
        <w:right w:val="none" w:sz="0" w:space="0" w:color="auto"/>
      </w:divBdr>
    </w:div>
    <w:div w:id="148638025">
      <w:bodyDiv w:val="1"/>
      <w:marLeft w:val="0"/>
      <w:marRight w:val="0"/>
      <w:marTop w:val="0"/>
      <w:marBottom w:val="0"/>
      <w:divBdr>
        <w:top w:val="none" w:sz="0" w:space="0" w:color="auto"/>
        <w:left w:val="none" w:sz="0" w:space="0" w:color="auto"/>
        <w:bottom w:val="none" w:sz="0" w:space="0" w:color="auto"/>
        <w:right w:val="none" w:sz="0" w:space="0" w:color="auto"/>
      </w:divBdr>
    </w:div>
    <w:div w:id="206065792">
      <w:bodyDiv w:val="1"/>
      <w:marLeft w:val="0"/>
      <w:marRight w:val="0"/>
      <w:marTop w:val="0"/>
      <w:marBottom w:val="0"/>
      <w:divBdr>
        <w:top w:val="none" w:sz="0" w:space="0" w:color="auto"/>
        <w:left w:val="none" w:sz="0" w:space="0" w:color="auto"/>
        <w:bottom w:val="none" w:sz="0" w:space="0" w:color="auto"/>
        <w:right w:val="none" w:sz="0" w:space="0" w:color="auto"/>
      </w:divBdr>
    </w:div>
    <w:div w:id="239798787">
      <w:bodyDiv w:val="1"/>
      <w:marLeft w:val="0"/>
      <w:marRight w:val="0"/>
      <w:marTop w:val="0"/>
      <w:marBottom w:val="0"/>
      <w:divBdr>
        <w:top w:val="none" w:sz="0" w:space="0" w:color="auto"/>
        <w:left w:val="none" w:sz="0" w:space="0" w:color="auto"/>
        <w:bottom w:val="none" w:sz="0" w:space="0" w:color="auto"/>
        <w:right w:val="none" w:sz="0" w:space="0" w:color="auto"/>
      </w:divBdr>
      <w:divsChild>
        <w:div w:id="614943666">
          <w:marLeft w:val="0"/>
          <w:marRight w:val="0"/>
          <w:marTop w:val="0"/>
          <w:marBottom w:val="0"/>
          <w:divBdr>
            <w:top w:val="none" w:sz="0" w:space="0" w:color="auto"/>
            <w:left w:val="none" w:sz="0" w:space="0" w:color="auto"/>
            <w:bottom w:val="none" w:sz="0" w:space="0" w:color="auto"/>
            <w:right w:val="none" w:sz="0" w:space="0" w:color="auto"/>
          </w:divBdr>
          <w:divsChild>
            <w:div w:id="1574310881">
              <w:marLeft w:val="0"/>
              <w:marRight w:val="0"/>
              <w:marTop w:val="0"/>
              <w:marBottom w:val="0"/>
              <w:divBdr>
                <w:top w:val="none" w:sz="0" w:space="0" w:color="auto"/>
                <w:left w:val="none" w:sz="0" w:space="0" w:color="auto"/>
                <w:bottom w:val="none" w:sz="0" w:space="0" w:color="auto"/>
                <w:right w:val="none" w:sz="0" w:space="0" w:color="auto"/>
              </w:divBdr>
              <w:divsChild>
                <w:div w:id="2054112513">
                  <w:marLeft w:val="0"/>
                  <w:marRight w:val="0"/>
                  <w:marTop w:val="0"/>
                  <w:marBottom w:val="60"/>
                  <w:divBdr>
                    <w:top w:val="none" w:sz="0" w:space="0" w:color="auto"/>
                    <w:left w:val="none" w:sz="0" w:space="0" w:color="auto"/>
                    <w:bottom w:val="none" w:sz="0" w:space="0" w:color="auto"/>
                    <w:right w:val="none" w:sz="0" w:space="0" w:color="auto"/>
                  </w:divBdr>
                  <w:divsChild>
                    <w:div w:id="1497382386">
                      <w:marLeft w:val="0"/>
                      <w:marRight w:val="0"/>
                      <w:marTop w:val="0"/>
                      <w:marBottom w:val="0"/>
                      <w:divBdr>
                        <w:top w:val="none" w:sz="0" w:space="0" w:color="auto"/>
                        <w:left w:val="none" w:sz="0" w:space="0" w:color="auto"/>
                        <w:bottom w:val="none" w:sz="0" w:space="0" w:color="auto"/>
                        <w:right w:val="none" w:sz="0" w:space="0" w:color="auto"/>
                      </w:divBdr>
                      <w:divsChild>
                        <w:div w:id="735979021">
                          <w:marLeft w:val="0"/>
                          <w:marRight w:val="0"/>
                          <w:marTop w:val="0"/>
                          <w:marBottom w:val="0"/>
                          <w:divBdr>
                            <w:top w:val="none" w:sz="0" w:space="0" w:color="auto"/>
                            <w:left w:val="none" w:sz="0" w:space="0" w:color="auto"/>
                            <w:bottom w:val="none" w:sz="0" w:space="0" w:color="auto"/>
                            <w:right w:val="none" w:sz="0" w:space="0" w:color="auto"/>
                          </w:divBdr>
                        </w:div>
                        <w:div w:id="1457674381">
                          <w:marLeft w:val="75"/>
                          <w:marRight w:val="75"/>
                          <w:marTop w:val="0"/>
                          <w:marBottom w:val="0"/>
                          <w:divBdr>
                            <w:top w:val="none" w:sz="0" w:space="0" w:color="auto"/>
                            <w:left w:val="none" w:sz="0" w:space="0" w:color="auto"/>
                            <w:bottom w:val="none" w:sz="0" w:space="0" w:color="auto"/>
                            <w:right w:val="none" w:sz="0" w:space="0" w:color="auto"/>
                          </w:divBdr>
                          <w:divsChild>
                            <w:div w:id="525336758">
                              <w:marLeft w:val="45"/>
                              <w:marRight w:val="0"/>
                              <w:marTop w:val="15"/>
                              <w:marBottom w:val="30"/>
                              <w:divBdr>
                                <w:top w:val="none" w:sz="0" w:space="0" w:color="auto"/>
                                <w:left w:val="none" w:sz="0" w:space="0" w:color="auto"/>
                                <w:bottom w:val="none" w:sz="0" w:space="0" w:color="auto"/>
                                <w:right w:val="none" w:sz="0" w:space="0" w:color="auto"/>
                              </w:divBdr>
                            </w:div>
                            <w:div w:id="1348215394">
                              <w:marLeft w:val="0"/>
                              <w:marRight w:val="0"/>
                              <w:marTop w:val="100"/>
                              <w:marBottom w:val="100"/>
                              <w:divBdr>
                                <w:top w:val="none" w:sz="0" w:space="0" w:color="auto"/>
                                <w:left w:val="none" w:sz="0" w:space="0" w:color="auto"/>
                                <w:bottom w:val="none" w:sz="0" w:space="0" w:color="auto"/>
                                <w:right w:val="none" w:sz="0" w:space="0" w:color="auto"/>
                              </w:divBdr>
                              <w:divsChild>
                                <w:div w:id="4120919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7076">
      <w:bodyDiv w:val="1"/>
      <w:marLeft w:val="0"/>
      <w:marRight w:val="0"/>
      <w:marTop w:val="0"/>
      <w:marBottom w:val="0"/>
      <w:divBdr>
        <w:top w:val="none" w:sz="0" w:space="0" w:color="auto"/>
        <w:left w:val="none" w:sz="0" w:space="0" w:color="auto"/>
        <w:bottom w:val="none" w:sz="0" w:space="0" w:color="auto"/>
        <w:right w:val="none" w:sz="0" w:space="0" w:color="auto"/>
      </w:divBdr>
    </w:div>
    <w:div w:id="315573689">
      <w:bodyDiv w:val="1"/>
      <w:marLeft w:val="0"/>
      <w:marRight w:val="0"/>
      <w:marTop w:val="0"/>
      <w:marBottom w:val="0"/>
      <w:divBdr>
        <w:top w:val="none" w:sz="0" w:space="0" w:color="auto"/>
        <w:left w:val="none" w:sz="0" w:space="0" w:color="auto"/>
        <w:bottom w:val="none" w:sz="0" w:space="0" w:color="auto"/>
        <w:right w:val="none" w:sz="0" w:space="0" w:color="auto"/>
      </w:divBdr>
    </w:div>
    <w:div w:id="418987382">
      <w:bodyDiv w:val="1"/>
      <w:marLeft w:val="0"/>
      <w:marRight w:val="0"/>
      <w:marTop w:val="0"/>
      <w:marBottom w:val="0"/>
      <w:divBdr>
        <w:top w:val="none" w:sz="0" w:space="0" w:color="auto"/>
        <w:left w:val="none" w:sz="0" w:space="0" w:color="auto"/>
        <w:bottom w:val="none" w:sz="0" w:space="0" w:color="auto"/>
        <w:right w:val="none" w:sz="0" w:space="0" w:color="auto"/>
      </w:divBdr>
    </w:div>
    <w:div w:id="466162704">
      <w:bodyDiv w:val="1"/>
      <w:marLeft w:val="0"/>
      <w:marRight w:val="0"/>
      <w:marTop w:val="0"/>
      <w:marBottom w:val="0"/>
      <w:divBdr>
        <w:top w:val="none" w:sz="0" w:space="0" w:color="auto"/>
        <w:left w:val="none" w:sz="0" w:space="0" w:color="auto"/>
        <w:bottom w:val="none" w:sz="0" w:space="0" w:color="auto"/>
        <w:right w:val="none" w:sz="0" w:space="0" w:color="auto"/>
      </w:divBdr>
    </w:div>
    <w:div w:id="803818776">
      <w:bodyDiv w:val="1"/>
      <w:marLeft w:val="0"/>
      <w:marRight w:val="0"/>
      <w:marTop w:val="0"/>
      <w:marBottom w:val="0"/>
      <w:divBdr>
        <w:top w:val="none" w:sz="0" w:space="0" w:color="auto"/>
        <w:left w:val="none" w:sz="0" w:space="0" w:color="auto"/>
        <w:bottom w:val="none" w:sz="0" w:space="0" w:color="auto"/>
        <w:right w:val="none" w:sz="0" w:space="0" w:color="auto"/>
      </w:divBdr>
    </w:div>
    <w:div w:id="912739190">
      <w:bodyDiv w:val="1"/>
      <w:marLeft w:val="0"/>
      <w:marRight w:val="0"/>
      <w:marTop w:val="0"/>
      <w:marBottom w:val="0"/>
      <w:divBdr>
        <w:top w:val="none" w:sz="0" w:space="0" w:color="auto"/>
        <w:left w:val="none" w:sz="0" w:space="0" w:color="auto"/>
        <w:bottom w:val="none" w:sz="0" w:space="0" w:color="auto"/>
        <w:right w:val="none" w:sz="0" w:space="0" w:color="auto"/>
      </w:divBdr>
    </w:div>
    <w:div w:id="913513097">
      <w:bodyDiv w:val="1"/>
      <w:marLeft w:val="0"/>
      <w:marRight w:val="0"/>
      <w:marTop w:val="0"/>
      <w:marBottom w:val="0"/>
      <w:divBdr>
        <w:top w:val="none" w:sz="0" w:space="0" w:color="auto"/>
        <w:left w:val="none" w:sz="0" w:space="0" w:color="auto"/>
        <w:bottom w:val="none" w:sz="0" w:space="0" w:color="auto"/>
        <w:right w:val="none" w:sz="0" w:space="0" w:color="auto"/>
      </w:divBdr>
    </w:div>
    <w:div w:id="949312294">
      <w:bodyDiv w:val="1"/>
      <w:marLeft w:val="0"/>
      <w:marRight w:val="0"/>
      <w:marTop w:val="0"/>
      <w:marBottom w:val="0"/>
      <w:divBdr>
        <w:top w:val="none" w:sz="0" w:space="0" w:color="auto"/>
        <w:left w:val="none" w:sz="0" w:space="0" w:color="auto"/>
        <w:bottom w:val="none" w:sz="0" w:space="0" w:color="auto"/>
        <w:right w:val="none" w:sz="0" w:space="0" w:color="auto"/>
      </w:divBdr>
    </w:div>
    <w:div w:id="952253613">
      <w:bodyDiv w:val="1"/>
      <w:marLeft w:val="0"/>
      <w:marRight w:val="0"/>
      <w:marTop w:val="0"/>
      <w:marBottom w:val="0"/>
      <w:divBdr>
        <w:top w:val="none" w:sz="0" w:space="0" w:color="auto"/>
        <w:left w:val="none" w:sz="0" w:space="0" w:color="auto"/>
        <w:bottom w:val="none" w:sz="0" w:space="0" w:color="auto"/>
        <w:right w:val="none" w:sz="0" w:space="0" w:color="auto"/>
      </w:divBdr>
    </w:div>
    <w:div w:id="968390163">
      <w:bodyDiv w:val="1"/>
      <w:marLeft w:val="0"/>
      <w:marRight w:val="0"/>
      <w:marTop w:val="0"/>
      <w:marBottom w:val="0"/>
      <w:divBdr>
        <w:top w:val="none" w:sz="0" w:space="0" w:color="auto"/>
        <w:left w:val="none" w:sz="0" w:space="0" w:color="auto"/>
        <w:bottom w:val="none" w:sz="0" w:space="0" w:color="auto"/>
        <w:right w:val="none" w:sz="0" w:space="0" w:color="auto"/>
      </w:divBdr>
    </w:div>
    <w:div w:id="1084571918">
      <w:bodyDiv w:val="1"/>
      <w:marLeft w:val="0"/>
      <w:marRight w:val="0"/>
      <w:marTop w:val="0"/>
      <w:marBottom w:val="0"/>
      <w:divBdr>
        <w:top w:val="none" w:sz="0" w:space="0" w:color="auto"/>
        <w:left w:val="none" w:sz="0" w:space="0" w:color="auto"/>
        <w:bottom w:val="none" w:sz="0" w:space="0" w:color="auto"/>
        <w:right w:val="none" w:sz="0" w:space="0" w:color="auto"/>
      </w:divBdr>
    </w:div>
    <w:div w:id="1164509455">
      <w:bodyDiv w:val="1"/>
      <w:marLeft w:val="0"/>
      <w:marRight w:val="0"/>
      <w:marTop w:val="0"/>
      <w:marBottom w:val="0"/>
      <w:divBdr>
        <w:top w:val="none" w:sz="0" w:space="0" w:color="auto"/>
        <w:left w:val="none" w:sz="0" w:space="0" w:color="auto"/>
        <w:bottom w:val="none" w:sz="0" w:space="0" w:color="auto"/>
        <w:right w:val="none" w:sz="0" w:space="0" w:color="auto"/>
      </w:divBdr>
    </w:div>
    <w:div w:id="1215240283">
      <w:bodyDiv w:val="1"/>
      <w:marLeft w:val="0"/>
      <w:marRight w:val="0"/>
      <w:marTop w:val="0"/>
      <w:marBottom w:val="0"/>
      <w:divBdr>
        <w:top w:val="none" w:sz="0" w:space="0" w:color="auto"/>
        <w:left w:val="none" w:sz="0" w:space="0" w:color="auto"/>
        <w:bottom w:val="none" w:sz="0" w:space="0" w:color="auto"/>
        <w:right w:val="none" w:sz="0" w:space="0" w:color="auto"/>
      </w:divBdr>
    </w:div>
    <w:div w:id="1271857944">
      <w:bodyDiv w:val="1"/>
      <w:marLeft w:val="0"/>
      <w:marRight w:val="0"/>
      <w:marTop w:val="0"/>
      <w:marBottom w:val="0"/>
      <w:divBdr>
        <w:top w:val="none" w:sz="0" w:space="0" w:color="auto"/>
        <w:left w:val="none" w:sz="0" w:space="0" w:color="auto"/>
        <w:bottom w:val="none" w:sz="0" w:space="0" w:color="auto"/>
        <w:right w:val="none" w:sz="0" w:space="0" w:color="auto"/>
      </w:divBdr>
    </w:div>
    <w:div w:id="1367564391">
      <w:bodyDiv w:val="1"/>
      <w:marLeft w:val="0"/>
      <w:marRight w:val="0"/>
      <w:marTop w:val="0"/>
      <w:marBottom w:val="0"/>
      <w:divBdr>
        <w:top w:val="none" w:sz="0" w:space="0" w:color="auto"/>
        <w:left w:val="none" w:sz="0" w:space="0" w:color="auto"/>
        <w:bottom w:val="none" w:sz="0" w:space="0" w:color="auto"/>
        <w:right w:val="none" w:sz="0" w:space="0" w:color="auto"/>
      </w:divBdr>
    </w:div>
    <w:div w:id="1395198259">
      <w:bodyDiv w:val="1"/>
      <w:marLeft w:val="0"/>
      <w:marRight w:val="0"/>
      <w:marTop w:val="0"/>
      <w:marBottom w:val="0"/>
      <w:divBdr>
        <w:top w:val="none" w:sz="0" w:space="0" w:color="auto"/>
        <w:left w:val="none" w:sz="0" w:space="0" w:color="auto"/>
        <w:bottom w:val="none" w:sz="0" w:space="0" w:color="auto"/>
        <w:right w:val="none" w:sz="0" w:space="0" w:color="auto"/>
      </w:divBdr>
    </w:div>
    <w:div w:id="1438021126">
      <w:bodyDiv w:val="1"/>
      <w:marLeft w:val="0"/>
      <w:marRight w:val="0"/>
      <w:marTop w:val="0"/>
      <w:marBottom w:val="0"/>
      <w:divBdr>
        <w:top w:val="none" w:sz="0" w:space="0" w:color="auto"/>
        <w:left w:val="none" w:sz="0" w:space="0" w:color="auto"/>
        <w:bottom w:val="none" w:sz="0" w:space="0" w:color="auto"/>
        <w:right w:val="none" w:sz="0" w:space="0" w:color="auto"/>
      </w:divBdr>
    </w:div>
    <w:div w:id="1456950764">
      <w:bodyDiv w:val="1"/>
      <w:marLeft w:val="0"/>
      <w:marRight w:val="0"/>
      <w:marTop w:val="0"/>
      <w:marBottom w:val="0"/>
      <w:divBdr>
        <w:top w:val="none" w:sz="0" w:space="0" w:color="auto"/>
        <w:left w:val="none" w:sz="0" w:space="0" w:color="auto"/>
        <w:bottom w:val="none" w:sz="0" w:space="0" w:color="auto"/>
        <w:right w:val="none" w:sz="0" w:space="0" w:color="auto"/>
      </w:divBdr>
    </w:div>
    <w:div w:id="1501264920">
      <w:bodyDiv w:val="1"/>
      <w:marLeft w:val="0"/>
      <w:marRight w:val="0"/>
      <w:marTop w:val="0"/>
      <w:marBottom w:val="0"/>
      <w:divBdr>
        <w:top w:val="none" w:sz="0" w:space="0" w:color="auto"/>
        <w:left w:val="none" w:sz="0" w:space="0" w:color="auto"/>
        <w:bottom w:val="none" w:sz="0" w:space="0" w:color="auto"/>
        <w:right w:val="none" w:sz="0" w:space="0" w:color="auto"/>
      </w:divBdr>
    </w:div>
    <w:div w:id="1533616260">
      <w:bodyDiv w:val="1"/>
      <w:marLeft w:val="0"/>
      <w:marRight w:val="0"/>
      <w:marTop w:val="0"/>
      <w:marBottom w:val="0"/>
      <w:divBdr>
        <w:top w:val="none" w:sz="0" w:space="0" w:color="auto"/>
        <w:left w:val="none" w:sz="0" w:space="0" w:color="auto"/>
        <w:bottom w:val="none" w:sz="0" w:space="0" w:color="auto"/>
        <w:right w:val="none" w:sz="0" w:space="0" w:color="auto"/>
      </w:divBdr>
      <w:divsChild>
        <w:div w:id="128060995">
          <w:marLeft w:val="0"/>
          <w:marRight w:val="0"/>
          <w:marTop w:val="0"/>
          <w:marBottom w:val="0"/>
          <w:divBdr>
            <w:top w:val="none" w:sz="0" w:space="0" w:color="auto"/>
            <w:left w:val="none" w:sz="0" w:space="0" w:color="auto"/>
            <w:bottom w:val="none" w:sz="0" w:space="0" w:color="auto"/>
            <w:right w:val="none" w:sz="0" w:space="0" w:color="auto"/>
          </w:divBdr>
          <w:divsChild>
            <w:div w:id="1709452525">
              <w:marLeft w:val="0"/>
              <w:marRight w:val="0"/>
              <w:marTop w:val="0"/>
              <w:marBottom w:val="0"/>
              <w:divBdr>
                <w:top w:val="none" w:sz="0" w:space="0" w:color="auto"/>
                <w:left w:val="none" w:sz="0" w:space="0" w:color="auto"/>
                <w:bottom w:val="none" w:sz="0" w:space="0" w:color="auto"/>
                <w:right w:val="none" w:sz="0" w:space="0" w:color="auto"/>
              </w:divBdr>
              <w:divsChild>
                <w:div w:id="476460755">
                  <w:marLeft w:val="0"/>
                  <w:marRight w:val="0"/>
                  <w:marTop w:val="0"/>
                  <w:marBottom w:val="60"/>
                  <w:divBdr>
                    <w:top w:val="none" w:sz="0" w:space="0" w:color="auto"/>
                    <w:left w:val="none" w:sz="0" w:space="0" w:color="auto"/>
                    <w:bottom w:val="none" w:sz="0" w:space="0" w:color="auto"/>
                    <w:right w:val="none" w:sz="0" w:space="0" w:color="auto"/>
                  </w:divBdr>
                  <w:divsChild>
                    <w:div w:id="42486588">
                      <w:marLeft w:val="0"/>
                      <w:marRight w:val="0"/>
                      <w:marTop w:val="0"/>
                      <w:marBottom w:val="0"/>
                      <w:divBdr>
                        <w:top w:val="none" w:sz="0" w:space="0" w:color="auto"/>
                        <w:left w:val="none" w:sz="0" w:space="0" w:color="auto"/>
                        <w:bottom w:val="none" w:sz="0" w:space="0" w:color="auto"/>
                        <w:right w:val="none" w:sz="0" w:space="0" w:color="auto"/>
                      </w:divBdr>
                    </w:div>
                    <w:div w:id="1318341618">
                      <w:marLeft w:val="0"/>
                      <w:marRight w:val="0"/>
                      <w:marTop w:val="0"/>
                      <w:marBottom w:val="0"/>
                      <w:divBdr>
                        <w:top w:val="none" w:sz="0" w:space="0" w:color="auto"/>
                        <w:left w:val="none" w:sz="0" w:space="0" w:color="auto"/>
                        <w:bottom w:val="none" w:sz="0" w:space="0" w:color="auto"/>
                        <w:right w:val="none" w:sz="0" w:space="0" w:color="auto"/>
                      </w:divBdr>
                      <w:divsChild>
                        <w:div w:id="561335249">
                          <w:marLeft w:val="75"/>
                          <w:marRight w:val="75"/>
                          <w:marTop w:val="0"/>
                          <w:marBottom w:val="0"/>
                          <w:divBdr>
                            <w:top w:val="none" w:sz="0" w:space="0" w:color="auto"/>
                            <w:left w:val="none" w:sz="0" w:space="0" w:color="auto"/>
                            <w:bottom w:val="none" w:sz="0" w:space="0" w:color="auto"/>
                            <w:right w:val="none" w:sz="0" w:space="0" w:color="auto"/>
                          </w:divBdr>
                          <w:divsChild>
                            <w:div w:id="224147398">
                              <w:marLeft w:val="0"/>
                              <w:marRight w:val="0"/>
                              <w:marTop w:val="100"/>
                              <w:marBottom w:val="100"/>
                              <w:divBdr>
                                <w:top w:val="none" w:sz="0" w:space="0" w:color="auto"/>
                                <w:left w:val="none" w:sz="0" w:space="0" w:color="auto"/>
                                <w:bottom w:val="none" w:sz="0" w:space="0" w:color="auto"/>
                                <w:right w:val="none" w:sz="0" w:space="0" w:color="auto"/>
                              </w:divBdr>
                              <w:divsChild>
                                <w:div w:id="1702198548">
                                  <w:marLeft w:val="30"/>
                                  <w:marRight w:val="30"/>
                                  <w:marTop w:val="0"/>
                                  <w:marBottom w:val="0"/>
                                  <w:divBdr>
                                    <w:top w:val="none" w:sz="0" w:space="0" w:color="auto"/>
                                    <w:left w:val="none" w:sz="0" w:space="0" w:color="auto"/>
                                    <w:bottom w:val="none" w:sz="0" w:space="0" w:color="auto"/>
                                    <w:right w:val="none" w:sz="0" w:space="0" w:color="auto"/>
                                  </w:divBdr>
                                </w:div>
                              </w:divsChild>
                            </w:div>
                            <w:div w:id="798455734">
                              <w:marLeft w:val="45"/>
                              <w:marRight w:val="0"/>
                              <w:marTop w:val="15"/>
                              <w:marBottom w:val="30"/>
                              <w:divBdr>
                                <w:top w:val="none" w:sz="0" w:space="0" w:color="auto"/>
                                <w:left w:val="none" w:sz="0" w:space="0" w:color="auto"/>
                                <w:bottom w:val="none" w:sz="0" w:space="0" w:color="auto"/>
                                <w:right w:val="none" w:sz="0" w:space="0" w:color="auto"/>
                              </w:divBdr>
                            </w:div>
                          </w:divsChild>
                        </w:div>
                        <w:div w:id="605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4519">
      <w:bodyDiv w:val="1"/>
      <w:marLeft w:val="0"/>
      <w:marRight w:val="0"/>
      <w:marTop w:val="0"/>
      <w:marBottom w:val="0"/>
      <w:divBdr>
        <w:top w:val="none" w:sz="0" w:space="0" w:color="auto"/>
        <w:left w:val="none" w:sz="0" w:space="0" w:color="auto"/>
        <w:bottom w:val="none" w:sz="0" w:space="0" w:color="auto"/>
        <w:right w:val="none" w:sz="0" w:space="0" w:color="auto"/>
      </w:divBdr>
    </w:div>
    <w:div w:id="1673726755">
      <w:bodyDiv w:val="1"/>
      <w:marLeft w:val="0"/>
      <w:marRight w:val="0"/>
      <w:marTop w:val="0"/>
      <w:marBottom w:val="0"/>
      <w:divBdr>
        <w:top w:val="none" w:sz="0" w:space="0" w:color="auto"/>
        <w:left w:val="none" w:sz="0" w:space="0" w:color="auto"/>
        <w:bottom w:val="none" w:sz="0" w:space="0" w:color="auto"/>
        <w:right w:val="none" w:sz="0" w:space="0" w:color="auto"/>
      </w:divBdr>
    </w:div>
    <w:div w:id="1764184349">
      <w:bodyDiv w:val="1"/>
      <w:marLeft w:val="0"/>
      <w:marRight w:val="0"/>
      <w:marTop w:val="0"/>
      <w:marBottom w:val="0"/>
      <w:divBdr>
        <w:top w:val="none" w:sz="0" w:space="0" w:color="auto"/>
        <w:left w:val="none" w:sz="0" w:space="0" w:color="auto"/>
        <w:bottom w:val="none" w:sz="0" w:space="0" w:color="auto"/>
        <w:right w:val="none" w:sz="0" w:space="0" w:color="auto"/>
      </w:divBdr>
    </w:div>
    <w:div w:id="1772581911">
      <w:bodyDiv w:val="1"/>
      <w:marLeft w:val="0"/>
      <w:marRight w:val="0"/>
      <w:marTop w:val="0"/>
      <w:marBottom w:val="0"/>
      <w:divBdr>
        <w:top w:val="none" w:sz="0" w:space="0" w:color="auto"/>
        <w:left w:val="none" w:sz="0" w:space="0" w:color="auto"/>
        <w:bottom w:val="none" w:sz="0" w:space="0" w:color="auto"/>
        <w:right w:val="none" w:sz="0" w:space="0" w:color="auto"/>
      </w:divBdr>
    </w:div>
    <w:div w:id="1777797455">
      <w:bodyDiv w:val="1"/>
      <w:marLeft w:val="0"/>
      <w:marRight w:val="0"/>
      <w:marTop w:val="0"/>
      <w:marBottom w:val="0"/>
      <w:divBdr>
        <w:top w:val="none" w:sz="0" w:space="0" w:color="auto"/>
        <w:left w:val="none" w:sz="0" w:space="0" w:color="auto"/>
        <w:bottom w:val="none" w:sz="0" w:space="0" w:color="auto"/>
        <w:right w:val="none" w:sz="0" w:space="0" w:color="auto"/>
      </w:divBdr>
    </w:div>
    <w:div w:id="1895659414">
      <w:bodyDiv w:val="1"/>
      <w:marLeft w:val="0"/>
      <w:marRight w:val="0"/>
      <w:marTop w:val="0"/>
      <w:marBottom w:val="0"/>
      <w:divBdr>
        <w:top w:val="none" w:sz="0" w:space="0" w:color="auto"/>
        <w:left w:val="none" w:sz="0" w:space="0" w:color="auto"/>
        <w:bottom w:val="none" w:sz="0" w:space="0" w:color="auto"/>
        <w:right w:val="none" w:sz="0" w:space="0" w:color="auto"/>
      </w:divBdr>
    </w:div>
    <w:div w:id="2017927273">
      <w:bodyDiv w:val="1"/>
      <w:marLeft w:val="0"/>
      <w:marRight w:val="0"/>
      <w:marTop w:val="0"/>
      <w:marBottom w:val="0"/>
      <w:divBdr>
        <w:top w:val="none" w:sz="0" w:space="0" w:color="auto"/>
        <w:left w:val="none" w:sz="0" w:space="0" w:color="auto"/>
        <w:bottom w:val="none" w:sz="0" w:space="0" w:color="auto"/>
        <w:right w:val="none" w:sz="0" w:space="0" w:color="auto"/>
      </w:divBdr>
    </w:div>
    <w:div w:id="20277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C153-C41D-4010-8FD2-486C3A09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HP</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user</dc:creator>
  <cp:lastModifiedBy>PhuKhanh</cp:lastModifiedBy>
  <cp:revision>11</cp:revision>
  <cp:lastPrinted>2022-12-23T07:58:00Z</cp:lastPrinted>
  <dcterms:created xsi:type="dcterms:W3CDTF">2022-11-28T08:49:00Z</dcterms:created>
  <dcterms:modified xsi:type="dcterms:W3CDTF">2022-12-23T08:00:00Z</dcterms:modified>
</cp:coreProperties>
</file>